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8" w:type="pct"/>
        <w:tblInd w:w="108" w:type="dxa"/>
        <w:tblLook w:val="0000" w:firstRow="0" w:lastRow="0" w:firstColumn="0" w:lastColumn="0" w:noHBand="0" w:noVBand="0"/>
      </w:tblPr>
      <w:tblGrid>
        <w:gridCol w:w="3404"/>
        <w:gridCol w:w="5953"/>
      </w:tblGrid>
      <w:tr w:rsidR="00325660" w:rsidRPr="005D2C40" w:rsidTr="00CF6441">
        <w:tc>
          <w:tcPr>
            <w:tcW w:w="1819" w:type="pct"/>
          </w:tcPr>
          <w:p w:rsidR="00325660" w:rsidRPr="00F31A07" w:rsidRDefault="00325660" w:rsidP="00CF6441">
            <w:pPr>
              <w:rPr>
                <w:b/>
                <w:sz w:val="26"/>
                <w:szCs w:val="26"/>
              </w:rPr>
            </w:pPr>
            <w:r w:rsidRPr="00F31A07">
              <w:rPr>
                <w:b/>
                <w:sz w:val="26"/>
                <w:szCs w:val="26"/>
              </w:rPr>
              <w:t>HỘI ĐỒNG NHÂN DÂN</w:t>
            </w:r>
          </w:p>
          <w:p w:rsidR="00325660" w:rsidRPr="00F31A07" w:rsidRDefault="00325660" w:rsidP="00CF6441">
            <w:pPr>
              <w:rPr>
                <w:sz w:val="24"/>
                <w:szCs w:val="24"/>
              </w:rPr>
            </w:pPr>
            <w:r>
              <w:rPr>
                <w:b/>
                <w:sz w:val="26"/>
                <w:szCs w:val="26"/>
                <w:lang w:val="vi-VN"/>
              </w:rPr>
              <w:t xml:space="preserve">  </w:t>
            </w:r>
            <w:r w:rsidRPr="00F31A07">
              <w:rPr>
                <w:b/>
                <w:sz w:val="26"/>
                <w:szCs w:val="26"/>
              </w:rPr>
              <w:t>TỈNH BÌNH PHƯỚC</w:t>
            </w:r>
          </w:p>
          <w:p w:rsidR="00325660" w:rsidRPr="00F31A07" w:rsidRDefault="00325660" w:rsidP="00CF6441">
            <w:pPr>
              <w:ind w:firstLine="567"/>
              <w:jc w:val="center"/>
              <w:rPr>
                <w:b/>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584835</wp:posOffset>
                      </wp:positionH>
                      <wp:positionV relativeFrom="paragraph">
                        <wp:posOffset>19684</wp:posOffset>
                      </wp:positionV>
                      <wp:extent cx="600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05pt,1.55pt" to="93.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H0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"/>
                  </w:pict>
                </mc:Fallback>
              </mc:AlternateContent>
            </w:r>
          </w:p>
          <w:p w:rsidR="00325660" w:rsidRPr="00F31A07" w:rsidRDefault="00325660" w:rsidP="00CF6441">
            <w:pPr>
              <w:rPr>
                <w:sz w:val="26"/>
                <w:szCs w:val="26"/>
                <w:lang w:val="nl-NL"/>
              </w:rPr>
            </w:pPr>
            <w:r>
              <w:rPr>
                <w:sz w:val="26"/>
                <w:szCs w:val="26"/>
              </w:rPr>
              <w:t xml:space="preserve"> </w:t>
            </w:r>
            <w:r w:rsidRPr="00F31A07">
              <w:rPr>
                <w:sz w:val="26"/>
                <w:szCs w:val="26"/>
                <w:lang w:val="nl-NL"/>
              </w:rPr>
              <w:t xml:space="preserve">Số:      </w:t>
            </w:r>
            <w:r>
              <w:rPr>
                <w:sz w:val="26"/>
                <w:szCs w:val="26"/>
                <w:lang w:val="nl-NL"/>
              </w:rPr>
              <w:t xml:space="preserve">   </w:t>
            </w:r>
            <w:r w:rsidR="00B25064">
              <w:rPr>
                <w:sz w:val="26"/>
                <w:szCs w:val="26"/>
                <w:lang w:val="nl-NL"/>
              </w:rPr>
              <w:t>/2025</w:t>
            </w:r>
            <w:r w:rsidRPr="00F31A07">
              <w:rPr>
                <w:sz w:val="26"/>
                <w:szCs w:val="26"/>
                <w:lang w:val="nl-NL"/>
              </w:rPr>
              <w:t>/NQ-HĐND</w:t>
            </w:r>
          </w:p>
        </w:tc>
        <w:tc>
          <w:tcPr>
            <w:tcW w:w="3181" w:type="pct"/>
          </w:tcPr>
          <w:p w:rsidR="00325660" w:rsidRPr="00A516B9" w:rsidRDefault="00325660" w:rsidP="00CF6441">
            <w:pPr>
              <w:tabs>
                <w:tab w:val="left" w:pos="3689"/>
              </w:tabs>
              <w:rPr>
                <w:b/>
                <w:sz w:val="26"/>
                <w:szCs w:val="26"/>
                <w:lang w:val="nl-NL"/>
              </w:rPr>
            </w:pPr>
            <w:r>
              <w:rPr>
                <w:b/>
                <w:sz w:val="26"/>
                <w:szCs w:val="26"/>
                <w:lang w:val="nl-NL"/>
              </w:rPr>
              <w:t xml:space="preserve">    </w:t>
            </w:r>
            <w:r w:rsidRPr="00A516B9">
              <w:rPr>
                <w:b/>
                <w:sz w:val="26"/>
                <w:szCs w:val="26"/>
                <w:lang w:val="nl-NL"/>
              </w:rPr>
              <w:t>CỘNG HÒA XÃ HỘI CHỦ NGHĨA VIỆT NAM</w:t>
            </w:r>
          </w:p>
          <w:p w:rsidR="00325660" w:rsidRPr="00A516B9" w:rsidRDefault="00325660" w:rsidP="00CF6441">
            <w:pPr>
              <w:ind w:firstLine="567"/>
              <w:rPr>
                <w:b/>
                <w:lang w:val="nl-NL"/>
              </w:rPr>
            </w:pPr>
            <w:r>
              <w:rPr>
                <w:b/>
                <w:lang w:val="vi-VN"/>
              </w:rPr>
              <w:t xml:space="preserve">     </w:t>
            </w:r>
            <w:r w:rsidRPr="00E61BA6">
              <w:rPr>
                <w:b/>
                <w:lang w:val="nl-NL"/>
              </w:rPr>
              <w:t xml:space="preserve">      </w:t>
            </w:r>
            <w:r>
              <w:rPr>
                <w:b/>
                <w:lang w:val="vi-VN"/>
              </w:rPr>
              <w:t xml:space="preserve"> </w:t>
            </w:r>
            <w:r w:rsidRPr="00A516B9">
              <w:rPr>
                <w:b/>
                <w:lang w:val="nl-NL"/>
              </w:rPr>
              <w:t xml:space="preserve">Độc lập - Tự do - Hạnh phúc              </w:t>
            </w:r>
          </w:p>
          <w:p w:rsidR="00325660" w:rsidRPr="00F31A07" w:rsidRDefault="00325660" w:rsidP="00CF6441">
            <w:pPr>
              <w:tabs>
                <w:tab w:val="left" w:pos="3689"/>
              </w:tabs>
              <w:ind w:firstLine="567"/>
              <w:jc w:val="center"/>
              <w:rPr>
                <w:b/>
                <w:bCs/>
                <w:sz w:val="26"/>
                <w:szCs w:val="26"/>
                <w:lang w:val="nl-N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954405</wp:posOffset>
                      </wp:positionH>
                      <wp:positionV relativeFrom="paragraph">
                        <wp:posOffset>70484</wp:posOffset>
                      </wp:positionV>
                      <wp:extent cx="20847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5pt,5.55pt" to="239.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nj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Z8VTOs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"/>
                  </w:pict>
                </mc:Fallback>
              </mc:AlternateContent>
            </w:r>
          </w:p>
          <w:p w:rsidR="00325660" w:rsidRPr="00A516B9" w:rsidRDefault="00325660" w:rsidP="00CF6441">
            <w:pPr>
              <w:tabs>
                <w:tab w:val="left" w:pos="3689"/>
              </w:tabs>
              <w:ind w:firstLine="567"/>
              <w:rPr>
                <w:bCs/>
                <w:i/>
                <w:lang w:val="nl-NL"/>
              </w:rPr>
            </w:pPr>
            <w:r>
              <w:rPr>
                <w:bCs/>
                <w:i/>
                <w:lang w:val="nl-NL"/>
              </w:rPr>
              <w:t xml:space="preserve">    </w:t>
            </w:r>
            <w:r w:rsidRPr="00A516B9">
              <w:rPr>
                <w:bCs/>
                <w:i/>
                <w:lang w:val="nl-NL"/>
              </w:rPr>
              <w:t xml:space="preserve">Bình Phước, ngày      tháng     </w:t>
            </w:r>
            <w:r w:rsidR="00B25064">
              <w:rPr>
                <w:bCs/>
                <w:i/>
                <w:lang w:val="nl-NL"/>
              </w:rPr>
              <w:t>năm 2025</w:t>
            </w:r>
            <w:r w:rsidRPr="00A516B9">
              <w:rPr>
                <w:i/>
                <w:iCs/>
                <w:lang w:val="nl-NL"/>
              </w:rPr>
              <w:t xml:space="preserve">                </w:t>
            </w:r>
          </w:p>
        </w:tc>
      </w:tr>
    </w:tbl>
    <w:p w:rsidR="00325660" w:rsidRPr="00F31A07" w:rsidRDefault="00325660" w:rsidP="00325660">
      <w:pPr>
        <w:ind w:firstLine="567"/>
        <w:rPr>
          <w:sz w:val="26"/>
          <w:szCs w:val="26"/>
          <w:lang w:val="nl-NL"/>
        </w:rPr>
      </w:pPr>
      <w:r w:rsidRPr="00F31A07">
        <w:rPr>
          <w:sz w:val="26"/>
          <w:szCs w:val="26"/>
          <w:lang w:val="nl-NL"/>
        </w:rPr>
        <w:tab/>
      </w:r>
      <w:r w:rsidRPr="00F31A07">
        <w:rPr>
          <w:sz w:val="26"/>
          <w:szCs w:val="26"/>
          <w:lang w:val="nl-NL"/>
        </w:rPr>
        <w:tab/>
      </w:r>
      <w:r w:rsidRPr="00F31A07">
        <w:rPr>
          <w:sz w:val="26"/>
          <w:szCs w:val="26"/>
          <w:lang w:val="nl-N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tblGrid>
      <w:tr w:rsidR="00325660" w:rsidRPr="005D2C40" w:rsidTr="00645D56">
        <w:trPr>
          <w:trHeight w:val="299"/>
        </w:trPr>
        <w:tc>
          <w:tcPr>
            <w:tcW w:w="3153" w:type="dxa"/>
          </w:tcPr>
          <w:p w:rsidR="00645D56" w:rsidRDefault="00325660" w:rsidP="00645D56">
            <w:pPr>
              <w:spacing w:line="300" w:lineRule="exact"/>
              <w:jc w:val="center"/>
              <w:rPr>
                <w:i/>
                <w:sz w:val="26"/>
                <w:szCs w:val="26"/>
                <w:lang w:val="vi-VN"/>
              </w:rPr>
            </w:pPr>
            <w:r w:rsidRPr="009D5CB9">
              <w:rPr>
                <w:i/>
                <w:sz w:val="26"/>
                <w:szCs w:val="26"/>
                <w:lang w:val="nl-NL"/>
              </w:rPr>
              <w:t xml:space="preserve">DỰ THẢO </w:t>
            </w:r>
          </w:p>
          <w:p w:rsidR="00325660" w:rsidRPr="009B1F44" w:rsidRDefault="00D92C16" w:rsidP="009B1F44">
            <w:pPr>
              <w:spacing w:line="300" w:lineRule="exact"/>
              <w:jc w:val="center"/>
              <w:rPr>
                <w:b/>
                <w:lang w:val="vi-VN"/>
              </w:rPr>
            </w:pPr>
            <w:r>
              <w:rPr>
                <w:i/>
                <w:sz w:val="26"/>
                <w:szCs w:val="26"/>
                <w:lang w:val="vi-VN"/>
              </w:rPr>
              <w:t>Đã chỉnh sửa theo góp ý</w:t>
            </w:r>
            <w:r w:rsidR="00EC03D3">
              <w:rPr>
                <w:i/>
                <w:sz w:val="26"/>
                <w:szCs w:val="26"/>
                <w:lang w:val="vi-VN"/>
              </w:rPr>
              <w:t xml:space="preserve"> lần 1</w:t>
            </w:r>
          </w:p>
        </w:tc>
      </w:tr>
    </w:tbl>
    <w:p w:rsidR="00325660" w:rsidRPr="009D1E94" w:rsidRDefault="00325660" w:rsidP="00325660">
      <w:pPr>
        <w:ind w:firstLine="567"/>
        <w:jc w:val="center"/>
        <w:rPr>
          <w:b/>
          <w:sz w:val="20"/>
          <w:lang w:val="nl-NL"/>
        </w:rPr>
      </w:pPr>
    </w:p>
    <w:p w:rsidR="00325660" w:rsidRPr="007C3D37" w:rsidRDefault="00325660" w:rsidP="00325660">
      <w:pPr>
        <w:ind w:firstLine="567"/>
        <w:jc w:val="center"/>
        <w:rPr>
          <w:b/>
          <w:lang w:val="nl-NL"/>
        </w:rPr>
      </w:pPr>
      <w:r w:rsidRPr="007C3D37">
        <w:rPr>
          <w:b/>
          <w:lang w:val="nl-NL"/>
        </w:rPr>
        <w:t>NGHỊ QUYẾT</w:t>
      </w:r>
    </w:p>
    <w:p w:rsidR="00627131" w:rsidRPr="005D2C40" w:rsidRDefault="00325660" w:rsidP="00325660">
      <w:pPr>
        <w:ind w:firstLine="567"/>
        <w:jc w:val="center"/>
        <w:rPr>
          <w:b/>
          <w:bCs/>
          <w:lang w:val="nl-NL"/>
        </w:rPr>
      </w:pPr>
      <w:r w:rsidRPr="00CF7104">
        <w:rPr>
          <w:b/>
          <w:bCs/>
          <w:lang w:val="nl-NL"/>
        </w:rPr>
        <w:t>Quy định mức hỗ trợ đối với cơ sở giáo dục mầm non</w:t>
      </w:r>
      <w:r w:rsidRPr="00CF7104">
        <w:rPr>
          <w:b/>
          <w:bCs/>
          <w:lang w:val="vi-VN"/>
        </w:rPr>
        <w:t xml:space="preserve"> độc lập</w:t>
      </w:r>
      <w:r w:rsidR="00627131" w:rsidRPr="005D2C40">
        <w:rPr>
          <w:b/>
          <w:bCs/>
          <w:lang w:val="nl-NL"/>
        </w:rPr>
        <w:t>;</w:t>
      </w:r>
    </w:p>
    <w:p w:rsidR="00627131" w:rsidRDefault="00325660" w:rsidP="00325660">
      <w:pPr>
        <w:ind w:firstLine="567"/>
        <w:jc w:val="center"/>
        <w:rPr>
          <w:b/>
          <w:bCs/>
          <w:lang w:val="nl-NL"/>
        </w:rPr>
      </w:pPr>
      <w:r w:rsidRPr="00CF7104">
        <w:rPr>
          <w:b/>
          <w:bCs/>
          <w:lang w:val="nl-NL"/>
        </w:rPr>
        <w:t xml:space="preserve"> trẻ em và</w:t>
      </w:r>
      <w:r w:rsidR="00627131">
        <w:rPr>
          <w:b/>
          <w:bCs/>
          <w:lang w:val="nl-NL"/>
        </w:rPr>
        <w:t xml:space="preserve"> </w:t>
      </w:r>
      <w:r w:rsidRPr="00CF7104">
        <w:rPr>
          <w:b/>
          <w:bCs/>
          <w:lang w:val="nl-NL"/>
        </w:rPr>
        <w:t xml:space="preserve">giáo viên tại cơ sở giáo dục mầm non thuộc loại hình dân lập, </w:t>
      </w:r>
    </w:p>
    <w:p w:rsidR="00325660" w:rsidRPr="00CF7104" w:rsidRDefault="00325660" w:rsidP="00325660">
      <w:pPr>
        <w:ind w:firstLine="567"/>
        <w:jc w:val="center"/>
        <w:rPr>
          <w:b/>
          <w:bCs/>
          <w:lang w:val="nl-NL"/>
        </w:rPr>
      </w:pPr>
      <w:r w:rsidRPr="00CF7104">
        <w:rPr>
          <w:b/>
          <w:bCs/>
          <w:lang w:val="nl-NL"/>
        </w:rPr>
        <w:t xml:space="preserve">tư thục ở địa bàn có khu công nghiệp, tỉnh Bình Phước </w:t>
      </w:r>
    </w:p>
    <w:p w:rsidR="00325660" w:rsidRPr="004901C8" w:rsidRDefault="00B25064" w:rsidP="00325660">
      <w:pPr>
        <w:ind w:firstLine="567"/>
        <w:jc w:val="center"/>
        <w:rPr>
          <w:b/>
          <w:bCs/>
          <w:lang w:val="vi-VN"/>
        </w:rPr>
      </w:pPr>
      <w:r>
        <w:rPr>
          <w:b/>
          <w:bCs/>
          <w:lang w:val="nl-NL"/>
        </w:rPr>
        <w:t>từ năm học 2025-2026</w:t>
      </w:r>
      <w:r w:rsidR="00325660" w:rsidRPr="00CF7104">
        <w:rPr>
          <w:b/>
          <w:bCs/>
          <w:lang w:val="nl-NL"/>
        </w:rPr>
        <w:t xml:space="preserve"> </w:t>
      </w:r>
      <w:r w:rsidR="004901C8">
        <w:rPr>
          <w:b/>
          <w:bCs/>
          <w:lang w:val="nl-NL"/>
        </w:rPr>
        <w:t>và</w:t>
      </w:r>
      <w:r w:rsidR="004901C8">
        <w:rPr>
          <w:b/>
          <w:bCs/>
          <w:lang w:val="vi-VN"/>
        </w:rPr>
        <w:t xml:space="preserve"> những năm học tiếp theo</w:t>
      </w:r>
    </w:p>
    <w:p w:rsidR="00325660" w:rsidRPr="00CF7104" w:rsidRDefault="00325660" w:rsidP="00325660">
      <w:pPr>
        <w:spacing w:before="120"/>
        <w:ind w:firstLine="567"/>
        <w:jc w:val="center"/>
        <w:rPr>
          <w:lang w:val="nl-NL"/>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2584450</wp:posOffset>
                </wp:positionH>
                <wp:positionV relativeFrom="paragraph">
                  <wp:posOffset>30479</wp:posOffset>
                </wp:positionV>
                <wp:extent cx="114808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5pt,2.4pt" to="293.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R0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fk8nYO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"/>
            </w:pict>
          </mc:Fallback>
        </mc:AlternateContent>
      </w:r>
    </w:p>
    <w:p w:rsidR="00325660" w:rsidRPr="005F1ACB" w:rsidRDefault="00325660" w:rsidP="00325660">
      <w:pPr>
        <w:pStyle w:val="NormalWeb"/>
        <w:spacing w:before="0" w:beforeAutospacing="0" w:after="0" w:afterAutospacing="0" w:line="276" w:lineRule="auto"/>
        <w:ind w:firstLine="567"/>
        <w:jc w:val="center"/>
        <w:rPr>
          <w:b/>
          <w:bCs/>
          <w:sz w:val="28"/>
          <w:szCs w:val="28"/>
          <w:lang w:val="nl-NL"/>
        </w:rPr>
      </w:pPr>
      <w:r w:rsidRPr="005F1ACB">
        <w:rPr>
          <w:b/>
          <w:bCs/>
          <w:sz w:val="28"/>
          <w:szCs w:val="28"/>
          <w:lang w:val="nl-NL"/>
        </w:rPr>
        <w:t>HỘI ĐỒNG NHÂN DÂN TỈNH BÌNH PHƯỚC</w:t>
      </w:r>
    </w:p>
    <w:p w:rsidR="00325660" w:rsidRPr="0010003D" w:rsidRDefault="00325660" w:rsidP="00325660">
      <w:pPr>
        <w:pStyle w:val="NormalWeb"/>
        <w:spacing w:before="0" w:beforeAutospacing="0" w:after="0" w:afterAutospacing="0" w:line="276" w:lineRule="auto"/>
        <w:ind w:firstLine="567"/>
        <w:jc w:val="center"/>
        <w:rPr>
          <w:b/>
          <w:bCs/>
          <w:sz w:val="28"/>
          <w:szCs w:val="28"/>
          <w:lang w:val="vi-VN"/>
        </w:rPr>
      </w:pPr>
      <w:r w:rsidRPr="005F1ACB">
        <w:rPr>
          <w:b/>
          <w:bCs/>
          <w:sz w:val="28"/>
          <w:szCs w:val="28"/>
          <w:lang w:val="nl-NL"/>
        </w:rPr>
        <w:t xml:space="preserve">KHÓA X, KỲ HỌP </w:t>
      </w:r>
      <w:r w:rsidR="0010003D">
        <w:rPr>
          <w:b/>
          <w:bCs/>
          <w:sz w:val="28"/>
          <w:szCs w:val="28"/>
          <w:lang w:val="nl-NL"/>
        </w:rPr>
        <w:t>TH</w:t>
      </w:r>
      <w:r w:rsidR="0010003D">
        <w:rPr>
          <w:b/>
          <w:bCs/>
          <w:sz w:val="28"/>
          <w:szCs w:val="28"/>
          <w:lang w:val="vi-VN"/>
        </w:rPr>
        <w:t>Ứ ...</w:t>
      </w:r>
    </w:p>
    <w:p w:rsidR="00325660" w:rsidRPr="00CF7104" w:rsidRDefault="00325660" w:rsidP="00325660">
      <w:pPr>
        <w:pStyle w:val="NormalWeb"/>
        <w:spacing w:before="0" w:beforeAutospacing="0" w:after="0" w:afterAutospacing="0" w:line="276" w:lineRule="auto"/>
        <w:ind w:firstLine="567"/>
        <w:jc w:val="center"/>
        <w:rPr>
          <w:b/>
          <w:bCs/>
          <w:sz w:val="28"/>
          <w:szCs w:val="28"/>
          <w:lang w:val="nl-NL"/>
        </w:rPr>
      </w:pPr>
    </w:p>
    <w:p w:rsidR="007F4E57" w:rsidRPr="00175A68" w:rsidRDefault="007F4E57" w:rsidP="005D2C40">
      <w:pPr>
        <w:widowControl w:val="0"/>
        <w:spacing w:line="276" w:lineRule="auto"/>
        <w:ind w:firstLine="709"/>
        <w:jc w:val="both"/>
        <w:rPr>
          <w:i/>
          <w:iCs/>
          <w:lang w:val="nl-NL"/>
        </w:rPr>
      </w:pPr>
      <w:r w:rsidRPr="00175A68">
        <w:rPr>
          <w:i/>
          <w:iCs/>
          <w:lang w:val="nl-NL"/>
        </w:rPr>
        <w:t xml:space="preserve">Căn cứ Luật Tổ chức chính quyền địa phương ngày </w:t>
      </w:r>
      <w:r w:rsidRPr="00175A68">
        <w:rPr>
          <w:rFonts w:cs="Arial"/>
          <w:i/>
          <w:lang w:val="nl-NL"/>
        </w:rPr>
        <w:t>19 tháng 02 năm 2025</w:t>
      </w:r>
      <w:r w:rsidRPr="00175A68">
        <w:rPr>
          <w:i/>
          <w:iCs/>
          <w:lang w:val="nl-NL"/>
        </w:rPr>
        <w:t xml:space="preserve">; </w:t>
      </w:r>
    </w:p>
    <w:p w:rsidR="00AA1ED1" w:rsidRPr="00AA1ED1" w:rsidRDefault="007F4E57" w:rsidP="005D2C40">
      <w:pPr>
        <w:widowControl w:val="0"/>
        <w:spacing w:line="276" w:lineRule="auto"/>
        <w:ind w:firstLine="709"/>
        <w:jc w:val="both"/>
        <w:rPr>
          <w:rFonts w:cs="Arial"/>
          <w:i/>
          <w:lang w:val="vi-VN"/>
        </w:rPr>
      </w:pPr>
      <w:r w:rsidRPr="00175A68">
        <w:rPr>
          <w:i/>
          <w:iCs/>
          <w:lang w:val="nl-NL"/>
        </w:rPr>
        <w:t xml:space="preserve">Căn cứ Luật Ban hành văn bản quy phạm pháp luật ngày </w:t>
      </w:r>
      <w:r w:rsidRPr="00175A68">
        <w:rPr>
          <w:rFonts w:cs="Arial"/>
          <w:i/>
          <w:lang w:val="nl-NL"/>
        </w:rPr>
        <w:t xml:space="preserve">19 tháng 02 năm </w:t>
      </w:r>
      <w:r w:rsidR="00AA1ED1">
        <w:rPr>
          <w:rFonts w:cs="Arial"/>
          <w:i/>
          <w:lang w:val="nl-NL"/>
        </w:rPr>
        <w:t>2025</w:t>
      </w:r>
      <w:r w:rsidR="00AA1ED1">
        <w:rPr>
          <w:rFonts w:cs="Arial"/>
          <w:i/>
          <w:lang w:val="vi-VN"/>
        </w:rPr>
        <w:t>;</w:t>
      </w:r>
    </w:p>
    <w:p w:rsidR="00325660" w:rsidRDefault="00325660" w:rsidP="005D2C40">
      <w:pPr>
        <w:widowControl w:val="0"/>
        <w:spacing w:line="276" w:lineRule="auto"/>
        <w:ind w:firstLine="709"/>
        <w:jc w:val="both"/>
        <w:rPr>
          <w:rFonts w:cs="Arial"/>
          <w:i/>
          <w:lang w:val="vi-VN"/>
        </w:rPr>
      </w:pPr>
      <w:r w:rsidRPr="00CF7104">
        <w:rPr>
          <w:rFonts w:cs="Arial"/>
          <w:i/>
          <w:lang w:val="nl-NL"/>
        </w:rPr>
        <w:t>Căn cứ Luật Giáo dục ngày 14 tháng 6 năm 2019;</w:t>
      </w:r>
    </w:p>
    <w:p w:rsidR="00325660" w:rsidRPr="00B25064" w:rsidRDefault="00325660" w:rsidP="005D2C40">
      <w:pPr>
        <w:pStyle w:val="NormalWeb"/>
        <w:spacing w:before="0" w:beforeAutospacing="0" w:after="120" w:afterAutospacing="0"/>
        <w:ind w:firstLine="709"/>
        <w:jc w:val="both"/>
        <w:rPr>
          <w:i/>
          <w:sz w:val="28"/>
          <w:szCs w:val="28"/>
          <w:lang w:val="vi-VN"/>
        </w:rPr>
      </w:pPr>
      <w:r w:rsidRPr="00CF7104">
        <w:rPr>
          <w:i/>
          <w:sz w:val="28"/>
          <w:szCs w:val="28"/>
          <w:lang w:val="nl-NL"/>
        </w:rPr>
        <w:t xml:space="preserve">Căn cứ </w:t>
      </w:r>
      <w:hyperlink r:id="rId7" w:history="1">
        <w:r w:rsidRPr="00CF7104">
          <w:rPr>
            <w:i/>
            <w:iCs/>
            <w:sz w:val="28"/>
            <w:szCs w:val="28"/>
            <w:lang w:val="vi-VN"/>
          </w:rPr>
          <w:t xml:space="preserve">Luật Ngân sách </w:t>
        </w:r>
        <w:r w:rsidRPr="00CF7104">
          <w:rPr>
            <w:i/>
            <w:iCs/>
            <w:sz w:val="28"/>
            <w:szCs w:val="28"/>
            <w:lang w:val="nl-NL"/>
          </w:rPr>
          <w:t>N</w:t>
        </w:r>
        <w:r w:rsidRPr="00CF7104">
          <w:rPr>
            <w:i/>
            <w:iCs/>
            <w:sz w:val="28"/>
            <w:szCs w:val="28"/>
            <w:lang w:val="vi-VN"/>
          </w:rPr>
          <w:t>hà nước</w:t>
        </w:r>
      </w:hyperlink>
      <w:r w:rsidRPr="00CF7104">
        <w:rPr>
          <w:i/>
          <w:iCs/>
          <w:color w:val="000000"/>
          <w:sz w:val="28"/>
          <w:szCs w:val="28"/>
          <w:lang w:val="vi-VN"/>
        </w:rPr>
        <w:t> ngày 25 tháng 6 năm 2015</w:t>
      </w:r>
      <w:r w:rsidRPr="00CF7104">
        <w:rPr>
          <w:i/>
          <w:iCs/>
          <w:color w:val="000000"/>
          <w:sz w:val="28"/>
          <w:szCs w:val="28"/>
          <w:lang w:val="nl-NL"/>
        </w:rPr>
        <w:t>;</w:t>
      </w:r>
    </w:p>
    <w:p w:rsidR="00325660" w:rsidRPr="00CF7104" w:rsidRDefault="00325660" w:rsidP="005D2C40">
      <w:pPr>
        <w:widowControl w:val="0"/>
        <w:spacing w:after="120"/>
        <w:ind w:firstLine="709"/>
        <w:jc w:val="both"/>
        <w:rPr>
          <w:rFonts w:cs="Arial"/>
          <w:i/>
          <w:lang w:val="nl-NL"/>
        </w:rPr>
      </w:pPr>
      <w:r w:rsidRPr="00CF7104">
        <w:rPr>
          <w:rFonts w:cs="Arial"/>
          <w:i/>
          <w:lang w:val="nl-NL"/>
        </w:rPr>
        <w:t>Căn cứ Nghị định số 127/2018/NĐ-CP ngày 21 tháng 9 năm 2018 của Chính phủ quy định trách nhiệm quản lý nhà nước về giáo dục;</w:t>
      </w:r>
    </w:p>
    <w:p w:rsidR="00325660" w:rsidRPr="00CF7104" w:rsidRDefault="002F212C" w:rsidP="005D2C40">
      <w:pPr>
        <w:widowControl w:val="0"/>
        <w:tabs>
          <w:tab w:val="left" w:pos="6804"/>
        </w:tabs>
        <w:spacing w:after="120"/>
        <w:ind w:firstLine="709"/>
        <w:jc w:val="both"/>
        <w:rPr>
          <w:rFonts w:cs="Arial"/>
          <w:i/>
          <w:lang w:val="vi-VN"/>
        </w:rPr>
      </w:pPr>
      <w:r>
        <w:rPr>
          <w:rFonts w:cs="Arial"/>
          <w:i/>
          <w:lang w:val="vi-VN"/>
        </w:rPr>
        <w:t>Căn cứ khoản 2</w:t>
      </w:r>
      <w:r w:rsidR="00325660" w:rsidRPr="00CF7104">
        <w:rPr>
          <w:rFonts w:cs="Arial"/>
          <w:i/>
          <w:lang w:val="vi-VN"/>
        </w:rPr>
        <w:t xml:space="preserve"> Điều 5, khoản 2 Điều 8</w:t>
      </w:r>
      <w:r w:rsidR="00325660" w:rsidRPr="00CF7104">
        <w:rPr>
          <w:rFonts w:cs="Arial"/>
          <w:i/>
          <w:lang w:val="nl-NL"/>
        </w:rPr>
        <w:t xml:space="preserve"> và</w:t>
      </w:r>
      <w:r w:rsidR="00325660" w:rsidRPr="00CF7104">
        <w:rPr>
          <w:rFonts w:cs="Arial"/>
          <w:i/>
          <w:lang w:val="vi-VN"/>
        </w:rPr>
        <w:t xml:space="preserve"> khoản 2 Điều 10 Nghị định số 105/2020/NĐ-CP ngày 08 tháng 9 năm 2020 của Chính phủ quy định chính sách phát triển giáo dục mầm non;</w:t>
      </w:r>
      <w:bookmarkStart w:id="0" w:name="_GoBack"/>
      <w:bookmarkEnd w:id="0"/>
    </w:p>
    <w:p w:rsidR="00325660" w:rsidRPr="00CF7104" w:rsidRDefault="00325660" w:rsidP="005D2C40">
      <w:pPr>
        <w:pStyle w:val="NormalWeb"/>
        <w:spacing w:before="0" w:beforeAutospacing="0" w:after="120" w:afterAutospacing="0"/>
        <w:ind w:firstLine="709"/>
        <w:jc w:val="both"/>
        <w:rPr>
          <w:i/>
          <w:iCs/>
          <w:sz w:val="28"/>
          <w:szCs w:val="28"/>
          <w:lang w:val="nl-NL"/>
        </w:rPr>
      </w:pPr>
      <w:r w:rsidRPr="00CF7104">
        <w:rPr>
          <w:i/>
          <w:iCs/>
          <w:sz w:val="28"/>
          <w:szCs w:val="28"/>
          <w:lang w:val="nl-NL"/>
        </w:rPr>
        <w:t xml:space="preserve">Xét Tờ trình số </w:t>
      </w:r>
      <w:r w:rsidR="00B25064">
        <w:rPr>
          <w:i/>
          <w:iCs/>
          <w:sz w:val="28"/>
          <w:szCs w:val="28"/>
          <w:lang w:val="vi-VN"/>
        </w:rPr>
        <w:t xml:space="preserve"> ...</w:t>
      </w:r>
      <w:r w:rsidRPr="00CF7104">
        <w:rPr>
          <w:i/>
          <w:iCs/>
          <w:sz w:val="28"/>
          <w:szCs w:val="28"/>
          <w:lang w:val="nl-NL"/>
        </w:rPr>
        <w:t>/TTr-UBND ngày</w:t>
      </w:r>
      <w:r w:rsidR="00B25064">
        <w:rPr>
          <w:i/>
          <w:iCs/>
          <w:sz w:val="28"/>
          <w:szCs w:val="28"/>
          <w:lang w:val="nl-NL"/>
        </w:rPr>
        <w:t xml:space="preserve"> </w:t>
      </w:r>
      <w:r w:rsidR="00B25064">
        <w:rPr>
          <w:i/>
          <w:iCs/>
          <w:sz w:val="28"/>
          <w:szCs w:val="28"/>
          <w:lang w:val="vi-VN"/>
        </w:rPr>
        <w:t>...</w:t>
      </w:r>
      <w:r w:rsidR="00627131">
        <w:rPr>
          <w:i/>
          <w:iCs/>
          <w:sz w:val="28"/>
          <w:szCs w:val="28"/>
          <w:lang w:val="nl-NL"/>
        </w:rPr>
        <w:t>/</w:t>
      </w:r>
      <w:r w:rsidR="00B25064">
        <w:rPr>
          <w:i/>
          <w:iCs/>
          <w:sz w:val="28"/>
          <w:szCs w:val="28"/>
          <w:lang w:val="vi-VN"/>
        </w:rPr>
        <w:t>..</w:t>
      </w:r>
      <w:r w:rsidR="00627131">
        <w:rPr>
          <w:i/>
          <w:iCs/>
          <w:sz w:val="28"/>
          <w:szCs w:val="28"/>
          <w:lang w:val="nl-NL"/>
        </w:rPr>
        <w:t>/</w:t>
      </w:r>
      <w:r w:rsidR="00B25064">
        <w:rPr>
          <w:i/>
          <w:iCs/>
          <w:sz w:val="28"/>
          <w:szCs w:val="28"/>
          <w:lang w:val="nl-NL"/>
        </w:rPr>
        <w:t>2025</w:t>
      </w:r>
      <w:r w:rsidRPr="00CF7104">
        <w:rPr>
          <w:i/>
          <w:iCs/>
          <w:sz w:val="28"/>
          <w:szCs w:val="28"/>
          <w:lang w:val="nl-NL"/>
        </w:rPr>
        <w:t xml:space="preserve"> của Ủy ban nhân dân tỉnh; Báo cáo thẩm tra số </w:t>
      </w:r>
      <w:r w:rsidR="005F1ACB">
        <w:rPr>
          <w:i/>
          <w:iCs/>
          <w:sz w:val="28"/>
          <w:szCs w:val="28"/>
          <w:lang w:val="vi-VN"/>
        </w:rPr>
        <w:t>...</w:t>
      </w:r>
      <w:r w:rsidRPr="00CF7104">
        <w:rPr>
          <w:i/>
          <w:iCs/>
          <w:sz w:val="28"/>
          <w:szCs w:val="28"/>
          <w:lang w:val="nl-NL"/>
        </w:rPr>
        <w:t xml:space="preserve"> /BC-VHXH-HĐND ngày </w:t>
      </w:r>
      <w:r w:rsidR="005F1ACB">
        <w:rPr>
          <w:i/>
          <w:iCs/>
          <w:sz w:val="28"/>
          <w:szCs w:val="28"/>
          <w:lang w:val="nl-NL"/>
        </w:rPr>
        <w:t>00</w:t>
      </w:r>
      <w:r w:rsidR="00627131">
        <w:rPr>
          <w:i/>
          <w:iCs/>
          <w:sz w:val="28"/>
          <w:szCs w:val="28"/>
          <w:lang w:val="nl-NL"/>
        </w:rPr>
        <w:t>/</w:t>
      </w:r>
      <w:r w:rsidR="005F1ACB">
        <w:rPr>
          <w:i/>
          <w:iCs/>
          <w:sz w:val="28"/>
          <w:szCs w:val="28"/>
          <w:lang w:val="nl-NL"/>
        </w:rPr>
        <w:t>0</w:t>
      </w:r>
      <w:r w:rsidR="00627131">
        <w:rPr>
          <w:i/>
          <w:iCs/>
          <w:sz w:val="28"/>
          <w:szCs w:val="28"/>
          <w:lang w:val="nl-NL"/>
        </w:rPr>
        <w:t>/</w:t>
      </w:r>
      <w:r w:rsidR="005F1ACB">
        <w:rPr>
          <w:i/>
          <w:iCs/>
          <w:sz w:val="28"/>
          <w:szCs w:val="28"/>
          <w:lang w:val="nl-NL"/>
        </w:rPr>
        <w:t>2025</w:t>
      </w:r>
      <w:r w:rsidRPr="00CF7104">
        <w:rPr>
          <w:i/>
          <w:iCs/>
          <w:sz w:val="28"/>
          <w:szCs w:val="28"/>
          <w:lang w:val="nl-NL"/>
        </w:rPr>
        <w:t xml:space="preserve"> của Ban Văn hóa - Xã hội Hội đồng nhân dân tỉnh; ý kiến thảo luận của các đại biểu Hội đồng nhân dân tỉnh tại kỳ họp. </w:t>
      </w:r>
    </w:p>
    <w:p w:rsidR="00325660" w:rsidRPr="00CF7104" w:rsidRDefault="00325660" w:rsidP="00627131">
      <w:pPr>
        <w:pStyle w:val="NormalWeb"/>
        <w:spacing w:before="0" w:beforeAutospacing="0" w:after="120" w:afterAutospacing="0"/>
        <w:ind w:firstLine="709"/>
        <w:jc w:val="center"/>
        <w:rPr>
          <w:b/>
          <w:bCs/>
          <w:sz w:val="28"/>
          <w:szCs w:val="28"/>
          <w:lang w:val="nl-NL"/>
        </w:rPr>
      </w:pPr>
      <w:r w:rsidRPr="00CF7104">
        <w:rPr>
          <w:b/>
          <w:bCs/>
          <w:sz w:val="28"/>
          <w:szCs w:val="28"/>
          <w:lang w:val="nl-NL"/>
        </w:rPr>
        <w:t>QUYẾT NGHỊ:</w:t>
      </w:r>
    </w:p>
    <w:p w:rsidR="00325660" w:rsidRPr="00CF7104" w:rsidRDefault="00325660" w:rsidP="00627131">
      <w:pPr>
        <w:spacing w:after="120"/>
        <w:ind w:firstLine="709"/>
        <w:jc w:val="both"/>
        <w:rPr>
          <w:b/>
          <w:lang w:val="nl-NL"/>
        </w:rPr>
      </w:pPr>
      <w:r w:rsidRPr="00CF7104">
        <w:rPr>
          <w:b/>
          <w:bCs/>
          <w:lang w:val="nl-NL"/>
        </w:rPr>
        <w:t>Điều 1</w:t>
      </w:r>
      <w:r w:rsidRPr="00CF7104">
        <w:rPr>
          <w:bCs/>
          <w:lang w:val="nl-NL"/>
        </w:rPr>
        <w:t>.</w:t>
      </w:r>
      <w:r w:rsidRPr="00CF7104">
        <w:rPr>
          <w:lang w:val="nl-NL"/>
        </w:rPr>
        <w:t xml:space="preserve"> </w:t>
      </w:r>
      <w:r w:rsidRPr="00CF7104">
        <w:rPr>
          <w:b/>
          <w:lang w:val="nl-NL"/>
        </w:rPr>
        <w:t>Phạm vi điều chỉnh, đối tượng áp dụng</w:t>
      </w:r>
    </w:p>
    <w:p w:rsidR="00325660" w:rsidRPr="00CF7104" w:rsidRDefault="00325660" w:rsidP="00627131">
      <w:pPr>
        <w:spacing w:after="120"/>
        <w:ind w:firstLine="709"/>
        <w:jc w:val="both"/>
        <w:rPr>
          <w:lang w:val="nl-NL"/>
        </w:rPr>
      </w:pPr>
      <w:r w:rsidRPr="00CF7104">
        <w:rPr>
          <w:bCs/>
          <w:lang w:val="nl-NL"/>
        </w:rPr>
        <w:t>1. Phạm vi điều chỉnh</w:t>
      </w:r>
    </w:p>
    <w:p w:rsidR="00325660" w:rsidRPr="0047262C" w:rsidRDefault="00325660" w:rsidP="00627131">
      <w:pPr>
        <w:spacing w:after="120"/>
        <w:ind w:firstLine="709"/>
        <w:jc w:val="both"/>
        <w:rPr>
          <w:bCs/>
          <w:lang w:val="nl-NL"/>
        </w:rPr>
      </w:pPr>
      <w:r w:rsidRPr="00CF7104">
        <w:rPr>
          <w:bCs/>
          <w:lang w:val="nl-NL"/>
        </w:rPr>
        <w:t>Quy định mức hỗ trợ đối với cơ sở gi</w:t>
      </w:r>
      <w:r w:rsidRPr="00CF7104">
        <w:rPr>
          <w:bCs/>
          <w:lang w:val="vi-VN"/>
        </w:rPr>
        <w:t xml:space="preserve">áo dục mầm non </w:t>
      </w:r>
      <w:r w:rsidRPr="00CF7104">
        <w:rPr>
          <w:bCs/>
          <w:lang w:val="nl-NL"/>
        </w:rPr>
        <w:t xml:space="preserve">độc </w:t>
      </w:r>
      <w:r>
        <w:rPr>
          <w:bCs/>
          <w:lang w:val="vi-VN"/>
        </w:rPr>
        <w:t>lập;</w:t>
      </w:r>
      <w:r w:rsidRPr="00CF7104">
        <w:rPr>
          <w:bCs/>
          <w:lang w:val="nl-NL"/>
        </w:rPr>
        <w:t xml:space="preserve"> trẻ em và giáo viên tại cơ sở gi</w:t>
      </w:r>
      <w:r w:rsidRPr="00CF7104">
        <w:rPr>
          <w:bCs/>
          <w:lang w:val="vi-VN"/>
        </w:rPr>
        <w:t xml:space="preserve">áo dục mầm non </w:t>
      </w:r>
      <w:r w:rsidRPr="00CF7104">
        <w:rPr>
          <w:bCs/>
          <w:lang w:val="nl-NL"/>
        </w:rPr>
        <w:t xml:space="preserve">thuộc loại hình dân lập, tư thục ở </w:t>
      </w:r>
      <w:r w:rsidR="008436D8">
        <w:rPr>
          <w:bCs/>
          <w:lang w:val="nl-NL"/>
        </w:rPr>
        <w:t>địa bàn có</w:t>
      </w:r>
      <w:r w:rsidRPr="00CF7104">
        <w:rPr>
          <w:bCs/>
          <w:lang w:val="nl-NL"/>
        </w:rPr>
        <w:t xml:space="preserve"> khu công nghiệp, tỉnh Bình Phước từ năm học </w:t>
      </w:r>
      <w:r w:rsidR="0047262C" w:rsidRPr="0047262C">
        <w:rPr>
          <w:bCs/>
          <w:lang w:val="nl-NL"/>
        </w:rPr>
        <w:t>2025-2026 và</w:t>
      </w:r>
      <w:r w:rsidR="0047262C" w:rsidRPr="0047262C">
        <w:rPr>
          <w:bCs/>
          <w:lang w:val="vi-VN"/>
        </w:rPr>
        <w:t xml:space="preserve"> những năm học tiếp theo</w:t>
      </w:r>
      <w:r w:rsidRPr="0047262C">
        <w:rPr>
          <w:bCs/>
          <w:lang w:val="nl-NL"/>
        </w:rPr>
        <w:t>.</w:t>
      </w:r>
    </w:p>
    <w:p w:rsidR="00325660" w:rsidRPr="00CF7104" w:rsidRDefault="00325660" w:rsidP="00627131">
      <w:pPr>
        <w:spacing w:after="120"/>
        <w:ind w:firstLine="709"/>
        <w:jc w:val="both"/>
        <w:rPr>
          <w:lang w:val="nl-NL"/>
        </w:rPr>
      </w:pPr>
      <w:r w:rsidRPr="00CF7104">
        <w:rPr>
          <w:bCs/>
          <w:lang w:val="nl-NL"/>
        </w:rPr>
        <w:t>2. Đối tượng áp dụng</w:t>
      </w:r>
      <w:r w:rsidRPr="00CF7104">
        <w:rPr>
          <w:lang w:val="nl-NL"/>
        </w:rPr>
        <w:t xml:space="preserve"> </w:t>
      </w:r>
    </w:p>
    <w:p w:rsidR="00325660" w:rsidRPr="00CF7104" w:rsidRDefault="00325660" w:rsidP="00627131">
      <w:pPr>
        <w:spacing w:after="120"/>
        <w:ind w:firstLine="709"/>
        <w:jc w:val="both"/>
        <w:rPr>
          <w:lang w:val="nl-NL"/>
        </w:rPr>
      </w:pPr>
      <w:r w:rsidRPr="00CF7104">
        <w:rPr>
          <w:lang w:val="nl-NL"/>
        </w:rPr>
        <w:t xml:space="preserve">a) Cơ sở </w:t>
      </w:r>
      <w:r w:rsidRPr="00CF7104">
        <w:rPr>
          <w:bCs/>
          <w:lang w:val="nl-NL"/>
        </w:rPr>
        <w:t>gi</w:t>
      </w:r>
      <w:r w:rsidRPr="00CF7104">
        <w:rPr>
          <w:bCs/>
          <w:lang w:val="vi-VN"/>
        </w:rPr>
        <w:t xml:space="preserve">áo dục mầm non </w:t>
      </w:r>
      <w:r w:rsidRPr="00CF7104">
        <w:rPr>
          <w:lang w:val="nl-NL"/>
        </w:rPr>
        <w:t xml:space="preserve">độc lập ở địa bàn có khu công nghiệp thuộc loại hình dân lập, tư thục đã được cấp có thẩm quyền cấp phép thành lập theo đúng quy </w:t>
      </w:r>
      <w:r w:rsidRPr="00CF7104">
        <w:rPr>
          <w:lang w:val="nl-NL"/>
        </w:rPr>
        <w:lastRenderedPageBreak/>
        <w:t>định có từ 30% trẻ em là con công nhân, người lao động làm việc tại khu công nghiệp.</w:t>
      </w:r>
    </w:p>
    <w:p w:rsidR="00325660" w:rsidRPr="00CF7104" w:rsidRDefault="00325660" w:rsidP="00627131">
      <w:pPr>
        <w:spacing w:after="120"/>
        <w:ind w:firstLine="709"/>
        <w:jc w:val="both"/>
        <w:rPr>
          <w:lang w:val="nl-NL"/>
        </w:rPr>
      </w:pPr>
      <w:r w:rsidRPr="00CF7104">
        <w:rPr>
          <w:lang w:val="nl-NL"/>
        </w:rPr>
        <w:t xml:space="preserve">b) Trẻ em đang học tại cơ sở </w:t>
      </w:r>
      <w:r w:rsidRPr="00CF7104">
        <w:rPr>
          <w:bCs/>
          <w:lang w:val="nl-NL"/>
        </w:rPr>
        <w:t>gi</w:t>
      </w:r>
      <w:r w:rsidRPr="00CF7104">
        <w:rPr>
          <w:bCs/>
          <w:lang w:val="vi-VN"/>
        </w:rPr>
        <w:t>áo dục mầm non</w:t>
      </w:r>
      <w:r w:rsidRPr="00CF7104">
        <w:rPr>
          <w:lang w:val="nl-NL"/>
        </w:rPr>
        <w:t xml:space="preserve"> thuộc loại hình dân lập, tư thục đã được cơ quan có thẩm quyền cấp phép</w:t>
      </w:r>
      <w:r w:rsidRPr="00CF7104">
        <w:rPr>
          <w:lang w:val="vi-VN"/>
        </w:rPr>
        <w:t xml:space="preserve"> </w:t>
      </w:r>
      <w:r w:rsidRPr="00C2767B">
        <w:rPr>
          <w:lang w:val="vi-VN"/>
        </w:rPr>
        <w:t>thành lập</w:t>
      </w:r>
      <w:r w:rsidRPr="00C2767B">
        <w:rPr>
          <w:lang w:val="nl-NL"/>
        </w:rPr>
        <w:t xml:space="preserve"> </w:t>
      </w:r>
      <w:r w:rsidRPr="00CF7104">
        <w:rPr>
          <w:lang w:val="nl-NL"/>
        </w:rPr>
        <w:t>và hoạt động theo đúng quy định, có cha hoặc mẹ hoặc người chăm sóc, nuôi dưỡng trẻ là công nhân, người lao động đang làm việc tại các khu công nghiệp được doanh nghiệp ký hợp đồng lao động theo quy định.</w:t>
      </w:r>
    </w:p>
    <w:p w:rsidR="00325660" w:rsidRPr="00CF7104" w:rsidRDefault="00325660" w:rsidP="00627131">
      <w:pPr>
        <w:spacing w:after="120"/>
        <w:ind w:firstLine="709"/>
        <w:jc w:val="both"/>
        <w:rPr>
          <w:lang w:val="vi-VN"/>
        </w:rPr>
      </w:pPr>
      <w:r w:rsidRPr="00CF7104">
        <w:rPr>
          <w:lang w:val="nl-NL"/>
        </w:rPr>
        <w:t xml:space="preserve">c) Giáo viên đang làm việc tại cơ sở </w:t>
      </w:r>
      <w:r w:rsidRPr="00CF7104">
        <w:rPr>
          <w:bCs/>
          <w:lang w:val="nl-NL"/>
        </w:rPr>
        <w:t>gi</w:t>
      </w:r>
      <w:r w:rsidRPr="00CF7104">
        <w:rPr>
          <w:bCs/>
          <w:lang w:val="vi-VN"/>
        </w:rPr>
        <w:t>áo dục mầm non</w:t>
      </w:r>
      <w:r w:rsidRPr="00CF7104">
        <w:rPr>
          <w:lang w:val="nl-NL"/>
        </w:rPr>
        <w:t xml:space="preserve"> thuộc loại hình dân lập, tư thục đã được cơ quan có thẩm quyền cấp phép thành lập và hoạt động theo quy định ở địa bàn khu công nghiệp, bảo đảm những điều kiện sau</w:t>
      </w:r>
      <w:r w:rsidRPr="00CF7104">
        <w:rPr>
          <w:lang w:val="vi-VN"/>
        </w:rPr>
        <w:t>:</w:t>
      </w:r>
    </w:p>
    <w:p w:rsidR="00325660" w:rsidRPr="00CF7104" w:rsidRDefault="00325660" w:rsidP="00627131">
      <w:pPr>
        <w:spacing w:after="120"/>
        <w:ind w:firstLine="709"/>
        <w:jc w:val="both"/>
        <w:rPr>
          <w:lang w:val="vi-VN"/>
        </w:rPr>
      </w:pPr>
      <w:r w:rsidRPr="00CF7104">
        <w:rPr>
          <w:lang w:val="vi-VN"/>
        </w:rPr>
        <w:t xml:space="preserve">- Có trình độ chuẩn đào tạo chức danh </w:t>
      </w:r>
      <w:r w:rsidR="00C2767B">
        <w:rPr>
          <w:lang w:val="vi-VN"/>
        </w:rPr>
        <w:t>giáo viên mầm non theo quy định;</w:t>
      </w:r>
      <w:r w:rsidRPr="00CF7104">
        <w:rPr>
          <w:lang w:val="vi-VN"/>
        </w:rPr>
        <w:t xml:space="preserve"> </w:t>
      </w:r>
    </w:p>
    <w:p w:rsidR="00325660" w:rsidRPr="00CF7104" w:rsidRDefault="00325660" w:rsidP="00627131">
      <w:pPr>
        <w:spacing w:after="120"/>
        <w:ind w:firstLine="709"/>
        <w:jc w:val="both"/>
        <w:rPr>
          <w:lang w:val="vi-VN"/>
        </w:rPr>
      </w:pPr>
      <w:r w:rsidRPr="00CF7104">
        <w:rPr>
          <w:lang w:val="vi-VN"/>
        </w:rPr>
        <w:t xml:space="preserve">- Có hợp đồng lao động với người đại diện theo pháp luật của cơ sở </w:t>
      </w:r>
      <w:r w:rsidRPr="00CF7104">
        <w:rPr>
          <w:bCs/>
          <w:lang w:val="nl-NL"/>
        </w:rPr>
        <w:t>gi</w:t>
      </w:r>
      <w:r w:rsidRPr="00CF7104">
        <w:rPr>
          <w:bCs/>
          <w:lang w:val="vi-VN"/>
        </w:rPr>
        <w:t xml:space="preserve">áo dục mầm non </w:t>
      </w:r>
      <w:r w:rsidR="00C2767B">
        <w:rPr>
          <w:lang w:val="vi-VN"/>
        </w:rPr>
        <w:t>dân lập, tư thục;</w:t>
      </w:r>
      <w:r w:rsidRPr="00CF7104">
        <w:rPr>
          <w:lang w:val="vi-VN"/>
        </w:rPr>
        <w:t xml:space="preserve"> </w:t>
      </w:r>
    </w:p>
    <w:p w:rsidR="00083AA5" w:rsidRPr="00CF7104" w:rsidRDefault="00325660" w:rsidP="00083AA5">
      <w:pPr>
        <w:spacing w:after="120"/>
        <w:ind w:firstLine="709"/>
        <w:jc w:val="both"/>
        <w:rPr>
          <w:lang w:val="vi-VN"/>
        </w:rPr>
      </w:pPr>
      <w:r w:rsidRPr="00CF7104">
        <w:rPr>
          <w:lang w:val="vi-VN"/>
        </w:rPr>
        <w:t>- Trực tiếp chăm sóc, giáo dục trẻ tại nhóm trẻ/lớp mẫu giáo có từ 30% trẻ em là con công nhân, người lao độ</w:t>
      </w:r>
      <w:r w:rsidR="00C2767B">
        <w:rPr>
          <w:lang w:val="vi-VN"/>
        </w:rPr>
        <w:t>ng làm việc tại khu công nghiệp;</w:t>
      </w:r>
      <w:r w:rsidRPr="00CF7104">
        <w:rPr>
          <w:lang w:val="vi-VN"/>
        </w:rPr>
        <w:t xml:space="preserve"> </w:t>
      </w:r>
      <w:r w:rsidR="00083AA5" w:rsidRPr="00CF7104">
        <w:rPr>
          <w:lang w:val="nl-NL"/>
        </w:rPr>
        <w:t>bảo đảm những điều kiện sau</w:t>
      </w:r>
      <w:r w:rsidR="00083AA5" w:rsidRPr="00CF7104">
        <w:rPr>
          <w:lang w:val="vi-VN"/>
        </w:rPr>
        <w:t>:</w:t>
      </w:r>
    </w:p>
    <w:p w:rsidR="00083AA5" w:rsidRPr="00CF7104" w:rsidRDefault="00083AA5" w:rsidP="00083AA5">
      <w:pPr>
        <w:spacing w:after="120"/>
        <w:ind w:firstLine="709"/>
        <w:jc w:val="both"/>
        <w:rPr>
          <w:lang w:val="vi-VN"/>
        </w:rPr>
      </w:pPr>
      <w:r w:rsidRPr="00CF7104">
        <w:rPr>
          <w:lang w:val="vi-VN"/>
        </w:rPr>
        <w:t xml:space="preserve">- Có trình độ chuẩn đào tạo chức danh </w:t>
      </w:r>
      <w:r>
        <w:rPr>
          <w:lang w:val="vi-VN"/>
        </w:rPr>
        <w:t>giáo viên mầm non theo quy định;</w:t>
      </w:r>
      <w:r w:rsidRPr="00CF7104">
        <w:rPr>
          <w:lang w:val="vi-VN"/>
        </w:rPr>
        <w:t xml:space="preserve"> </w:t>
      </w:r>
    </w:p>
    <w:p w:rsidR="00083AA5" w:rsidRPr="00CF7104" w:rsidRDefault="00083AA5" w:rsidP="00083AA5">
      <w:pPr>
        <w:spacing w:after="120"/>
        <w:ind w:firstLine="709"/>
        <w:jc w:val="both"/>
        <w:rPr>
          <w:lang w:val="vi-VN"/>
        </w:rPr>
      </w:pPr>
      <w:r w:rsidRPr="00CF7104">
        <w:rPr>
          <w:lang w:val="vi-VN"/>
        </w:rPr>
        <w:t xml:space="preserve">- Có hợp đồng lao động với người đại diện theo pháp luật của cơ sở </w:t>
      </w:r>
      <w:r w:rsidRPr="00CF7104">
        <w:rPr>
          <w:bCs/>
          <w:lang w:val="nl-NL"/>
        </w:rPr>
        <w:t>gi</w:t>
      </w:r>
      <w:r w:rsidRPr="00CF7104">
        <w:rPr>
          <w:bCs/>
          <w:lang w:val="vi-VN"/>
        </w:rPr>
        <w:t xml:space="preserve">áo dục mầm non </w:t>
      </w:r>
      <w:r>
        <w:rPr>
          <w:lang w:val="vi-VN"/>
        </w:rPr>
        <w:t>dân lập, tư thục;</w:t>
      </w:r>
      <w:r w:rsidRPr="00CF7104">
        <w:rPr>
          <w:lang w:val="vi-VN"/>
        </w:rPr>
        <w:t xml:space="preserve"> </w:t>
      </w:r>
    </w:p>
    <w:p w:rsidR="00083AA5" w:rsidRPr="00CF7104" w:rsidRDefault="00083AA5" w:rsidP="00083AA5">
      <w:pPr>
        <w:spacing w:after="120"/>
        <w:ind w:firstLine="709"/>
        <w:jc w:val="both"/>
        <w:rPr>
          <w:lang w:val="vi-VN"/>
        </w:rPr>
      </w:pPr>
      <w:r w:rsidRPr="00CF7104">
        <w:rPr>
          <w:lang w:val="vi-VN"/>
        </w:rPr>
        <w:t>- Trực tiếp chăm sóc, giáo dục trẻ tại nhóm trẻ/lớp mẫu giáo có từ 30% trẻ em là con công nhân, người lao độ</w:t>
      </w:r>
      <w:r>
        <w:rPr>
          <w:lang w:val="vi-VN"/>
        </w:rPr>
        <w:t>ng làm việc tại khu công nghiệp;</w:t>
      </w:r>
      <w:r w:rsidRPr="00CF7104">
        <w:rPr>
          <w:lang w:val="vi-VN"/>
        </w:rPr>
        <w:t xml:space="preserve"> </w:t>
      </w:r>
    </w:p>
    <w:p w:rsidR="00325660" w:rsidRPr="00CF7104" w:rsidRDefault="00325660" w:rsidP="00627131">
      <w:pPr>
        <w:spacing w:after="120"/>
        <w:ind w:firstLine="709"/>
        <w:jc w:val="both"/>
        <w:rPr>
          <w:lang w:val="nl-NL"/>
        </w:rPr>
      </w:pPr>
      <w:r w:rsidRPr="00CF7104">
        <w:rPr>
          <w:lang w:val="nl-NL"/>
        </w:rPr>
        <w:t>d) Các t</w:t>
      </w:r>
      <w:r w:rsidRPr="00CF7104">
        <w:rPr>
          <w:lang w:val="vi-VN"/>
        </w:rPr>
        <w:t>ổ chức, cá nhân khác có liên quan</w:t>
      </w:r>
      <w:r w:rsidRPr="00CF7104">
        <w:rPr>
          <w:lang w:val="nl-NL"/>
        </w:rPr>
        <w:t>.</w:t>
      </w:r>
    </w:p>
    <w:p w:rsidR="00325660" w:rsidRPr="00CF7104" w:rsidRDefault="00325660" w:rsidP="00627131">
      <w:pPr>
        <w:spacing w:after="120"/>
        <w:ind w:firstLine="709"/>
        <w:jc w:val="both"/>
        <w:rPr>
          <w:b/>
          <w:lang w:val="vi-VN"/>
        </w:rPr>
      </w:pPr>
      <w:r w:rsidRPr="00CF7104">
        <w:rPr>
          <w:b/>
          <w:lang w:val="nl-NL"/>
        </w:rPr>
        <w:t>Điều 2. Định mức hỗ trợ</w:t>
      </w:r>
    </w:p>
    <w:p w:rsidR="00325660" w:rsidRPr="00CF7104" w:rsidRDefault="00325660" w:rsidP="00627131">
      <w:pPr>
        <w:spacing w:after="120"/>
        <w:ind w:firstLine="709"/>
        <w:jc w:val="both"/>
        <w:rPr>
          <w:lang w:val="vi-VN"/>
        </w:rPr>
      </w:pPr>
      <w:r w:rsidRPr="00CF7104">
        <w:rPr>
          <w:lang w:val="nl-NL"/>
        </w:rPr>
        <w:t>1</w:t>
      </w:r>
      <w:r w:rsidRPr="00CF7104">
        <w:rPr>
          <w:lang w:val="vi-VN"/>
        </w:rPr>
        <w:t>.</w:t>
      </w:r>
      <w:r w:rsidRPr="00CF7104">
        <w:rPr>
          <w:lang w:val="nl-NL"/>
        </w:rPr>
        <w:t xml:space="preserve"> Đối với cơ sở giáo dục mầm non</w:t>
      </w:r>
    </w:p>
    <w:p w:rsidR="00325660" w:rsidRPr="00CF7104" w:rsidRDefault="00325660" w:rsidP="00627131">
      <w:pPr>
        <w:spacing w:after="120"/>
        <w:ind w:firstLine="709"/>
        <w:jc w:val="both"/>
        <w:rPr>
          <w:lang w:val="vi-VN"/>
        </w:rPr>
      </w:pPr>
      <w:r w:rsidRPr="00CF7104">
        <w:rPr>
          <w:lang w:val="vi-VN"/>
        </w:rPr>
        <w:t xml:space="preserve">Cơ sở </w:t>
      </w:r>
      <w:r w:rsidRPr="00CF7104">
        <w:rPr>
          <w:bCs/>
          <w:lang w:val="nl-NL"/>
        </w:rPr>
        <w:t>gi</w:t>
      </w:r>
      <w:r w:rsidRPr="00CF7104">
        <w:rPr>
          <w:bCs/>
          <w:lang w:val="vi-VN"/>
        </w:rPr>
        <w:t>áo dục mầm non</w:t>
      </w:r>
      <w:r w:rsidRPr="00CF7104">
        <w:rPr>
          <w:color w:val="FF0000"/>
          <w:lang w:val="nl-NL"/>
        </w:rPr>
        <w:t xml:space="preserve"> </w:t>
      </w:r>
      <w:r w:rsidRPr="00CF7104">
        <w:rPr>
          <w:lang w:val="nl-NL"/>
        </w:rPr>
        <w:t>độc lập</w:t>
      </w:r>
      <w:r w:rsidRPr="00CF7104">
        <w:rPr>
          <w:lang w:val="vi-VN"/>
        </w:rPr>
        <w:t xml:space="preserve"> đảm bảo các điều kiện quy định tại </w:t>
      </w:r>
      <w:r w:rsidRPr="00C2767B">
        <w:rPr>
          <w:lang w:val="vi-VN"/>
        </w:rPr>
        <w:t xml:space="preserve">điểm a </w:t>
      </w:r>
      <w:r w:rsidRPr="00CF7104">
        <w:rPr>
          <w:lang w:val="vi-VN"/>
        </w:rPr>
        <w:t xml:space="preserve">của khoản 2 Điều 1 Nghị quyết này được hỗ trợ </w:t>
      </w:r>
      <w:r w:rsidR="00645D56" w:rsidRPr="00C2767B">
        <w:rPr>
          <w:lang w:val="vi-VN"/>
        </w:rPr>
        <w:t>2</w:t>
      </w:r>
      <w:r w:rsidRPr="00C2767B">
        <w:rPr>
          <w:lang w:val="vi-VN"/>
        </w:rPr>
        <w:t>0 triệu đồng/</w:t>
      </w:r>
      <w:r w:rsidR="0024439A">
        <w:rPr>
          <w:lang w:val="vi-VN"/>
        </w:rPr>
        <w:t xml:space="preserve">1 </w:t>
      </w:r>
      <w:r w:rsidRPr="00C2767B">
        <w:rPr>
          <w:lang w:val="vi-VN"/>
        </w:rPr>
        <w:t xml:space="preserve">lần/cơ sở </w:t>
      </w:r>
      <w:r w:rsidRPr="00C2767B">
        <w:rPr>
          <w:bCs/>
          <w:lang w:val="nl-NL"/>
        </w:rPr>
        <w:t>gi</w:t>
      </w:r>
      <w:r w:rsidRPr="00C2767B">
        <w:rPr>
          <w:bCs/>
          <w:lang w:val="vi-VN"/>
        </w:rPr>
        <w:t>áo dục mầm non</w:t>
      </w:r>
      <w:r w:rsidRPr="00C2767B">
        <w:rPr>
          <w:lang w:val="vi-VN"/>
        </w:rPr>
        <w:t xml:space="preserve"> độc lập</w:t>
      </w:r>
      <w:r w:rsidR="002C15B4" w:rsidRPr="005D2C40">
        <w:rPr>
          <w:lang w:val="vi-VN"/>
        </w:rPr>
        <w:t xml:space="preserve"> đ</w:t>
      </w:r>
      <w:r w:rsidRPr="00CF7104">
        <w:rPr>
          <w:lang w:val="vi-VN"/>
        </w:rPr>
        <w:t xml:space="preserve">ể trang bị đồ dùng, đồ chơi, thiết bị dạy học theo danh mục quy định của Bộ Giáo dục và Đào tạo và hỗ trợ kinh phí sửa chữa cơ sở vật chất để phục vụ trực tiếp cho việc chăm sóc, nuôi dưỡng, giáo dục trẻ em. </w:t>
      </w:r>
    </w:p>
    <w:p w:rsidR="00325660" w:rsidRPr="00CF7104" w:rsidRDefault="00325660" w:rsidP="00627131">
      <w:pPr>
        <w:spacing w:after="120"/>
        <w:ind w:firstLine="709"/>
        <w:jc w:val="both"/>
        <w:rPr>
          <w:lang w:val="vi-VN"/>
        </w:rPr>
      </w:pPr>
      <w:r w:rsidRPr="00CF7104">
        <w:rPr>
          <w:lang w:val="vi-VN"/>
        </w:rPr>
        <w:t xml:space="preserve">2. Đối với trẻ em </w:t>
      </w:r>
    </w:p>
    <w:p w:rsidR="00325660" w:rsidRPr="00C2767B" w:rsidRDefault="00325660" w:rsidP="00627131">
      <w:pPr>
        <w:spacing w:after="120"/>
        <w:ind w:firstLine="709"/>
        <w:jc w:val="both"/>
        <w:rPr>
          <w:lang w:val="vi-VN"/>
        </w:rPr>
      </w:pPr>
      <w:r w:rsidRPr="00C2767B">
        <w:rPr>
          <w:lang w:val="vi-VN"/>
        </w:rPr>
        <w:t xml:space="preserve">a) Trẻ em được quy định tại điểm b khoản 2 Điều 1 </w:t>
      </w:r>
      <w:r w:rsidR="0047262C" w:rsidRPr="00C2767B">
        <w:rPr>
          <w:lang w:val="vi-VN"/>
        </w:rPr>
        <w:t xml:space="preserve">của Nghị quyết này được hỗ trợ </w:t>
      </w:r>
      <w:r w:rsidR="00F12904">
        <w:rPr>
          <w:lang w:val="vi-VN"/>
        </w:rPr>
        <w:t>20</w:t>
      </w:r>
      <w:r w:rsidRPr="00C2767B">
        <w:rPr>
          <w:lang w:val="vi-VN"/>
        </w:rPr>
        <w:t xml:space="preserve">0.000 đồng/trẻ/tháng </w:t>
      </w:r>
      <w:r w:rsidRPr="00C2767B">
        <w:rPr>
          <w:i/>
          <w:lang w:val="vi-VN"/>
        </w:rPr>
        <w:t>(</w:t>
      </w:r>
      <w:r w:rsidR="00F12904">
        <w:rPr>
          <w:i/>
          <w:lang w:val="vi-VN"/>
        </w:rPr>
        <w:t xml:space="preserve">Hai trăm </w:t>
      </w:r>
      <w:r w:rsidR="00C2767B">
        <w:rPr>
          <w:i/>
          <w:lang w:val="vi-VN"/>
        </w:rPr>
        <w:t>ngàn đồng/trẻ/tháng);</w:t>
      </w:r>
    </w:p>
    <w:p w:rsidR="00325660" w:rsidRPr="00CF7104" w:rsidRDefault="00325660" w:rsidP="00627131">
      <w:pPr>
        <w:spacing w:after="120"/>
        <w:ind w:firstLine="709"/>
        <w:jc w:val="both"/>
        <w:rPr>
          <w:lang w:val="vi-VN"/>
        </w:rPr>
      </w:pPr>
      <w:r>
        <w:rPr>
          <w:lang w:val="vi-VN"/>
        </w:rPr>
        <w:t>b)</w:t>
      </w:r>
      <w:r w:rsidRPr="00CF7104">
        <w:rPr>
          <w:lang w:val="vi-VN"/>
        </w:rPr>
        <w:t xml:space="preserve"> Thời gian hỗ trợ theo số tháng học thực tế, nhưng không quá 9 tháng/năm học.</w:t>
      </w:r>
    </w:p>
    <w:p w:rsidR="00325660" w:rsidRPr="005D2C40" w:rsidRDefault="00325660" w:rsidP="00627131">
      <w:pPr>
        <w:spacing w:after="120"/>
        <w:ind w:firstLine="709"/>
        <w:jc w:val="both"/>
        <w:rPr>
          <w:lang w:val="vi-VN"/>
        </w:rPr>
      </w:pPr>
      <w:r w:rsidRPr="00CF7104">
        <w:rPr>
          <w:lang w:val="vi-VN"/>
        </w:rPr>
        <w:t>3. Đối với giáo viên</w:t>
      </w:r>
    </w:p>
    <w:p w:rsidR="00325660" w:rsidRPr="00C2767B" w:rsidRDefault="00325660" w:rsidP="00627131">
      <w:pPr>
        <w:spacing w:after="120"/>
        <w:ind w:firstLine="709"/>
        <w:jc w:val="both"/>
        <w:rPr>
          <w:lang w:val="vi-VN"/>
        </w:rPr>
      </w:pPr>
      <w:r>
        <w:rPr>
          <w:lang w:val="vi-VN"/>
        </w:rPr>
        <w:t>a)</w:t>
      </w:r>
      <w:r w:rsidRPr="00CF7104">
        <w:rPr>
          <w:lang w:val="vi-VN"/>
        </w:rPr>
        <w:t xml:space="preserve"> </w:t>
      </w:r>
      <w:r w:rsidRPr="00C2767B">
        <w:rPr>
          <w:lang w:val="vi-VN"/>
        </w:rPr>
        <w:t>Giáo viên mầm non đảm bảo các điều kiện quy định tại điểm c khoản 2 Điều 1 của Nghị quyết này được hỗ trợ 800.000 đồng/tháng (tám trăm ngàn đồng/tháng). Mức hỗ trợ này nằm ngoài mức l</w:t>
      </w:r>
      <w:r w:rsidR="004900D5" w:rsidRPr="00C2767B">
        <w:rPr>
          <w:lang w:val="vi-VN"/>
        </w:rPr>
        <w:t xml:space="preserve">ương thỏa thuận giữa chủ cơ sở </w:t>
      </w:r>
      <w:r w:rsidR="004900D5" w:rsidRPr="005D2C40">
        <w:rPr>
          <w:lang w:val="vi-VN"/>
        </w:rPr>
        <w:t xml:space="preserve">giáo </w:t>
      </w:r>
      <w:r w:rsidR="004900D5" w:rsidRPr="005D2C40">
        <w:rPr>
          <w:lang w:val="vi-VN"/>
        </w:rPr>
        <w:lastRenderedPageBreak/>
        <w:t xml:space="preserve">dục mầm non </w:t>
      </w:r>
      <w:r w:rsidRPr="00C2767B">
        <w:rPr>
          <w:lang w:val="vi-VN"/>
        </w:rPr>
        <w:t xml:space="preserve">dân lập, tư thục với giáo viên và không dùng tính đóng hưởng bảo hiểm xã hội, bảo </w:t>
      </w:r>
      <w:r w:rsidR="003B174F">
        <w:rPr>
          <w:lang w:val="vi-VN"/>
        </w:rPr>
        <w:t>hiểm y tế, bảo hiểm thất nghiệp;</w:t>
      </w:r>
    </w:p>
    <w:p w:rsidR="00325660" w:rsidRPr="00CF7104" w:rsidRDefault="00325660" w:rsidP="00627131">
      <w:pPr>
        <w:spacing w:after="120"/>
        <w:ind w:firstLine="709"/>
        <w:jc w:val="both"/>
        <w:rPr>
          <w:lang w:val="vi-VN"/>
        </w:rPr>
      </w:pPr>
      <w:r>
        <w:rPr>
          <w:lang w:val="vi-VN"/>
        </w:rPr>
        <w:t>b)</w:t>
      </w:r>
      <w:r w:rsidRPr="00CF7104">
        <w:rPr>
          <w:lang w:val="vi-VN"/>
        </w:rPr>
        <w:t xml:space="preserve"> Số lượng giáo viên trong cơ sở </w:t>
      </w:r>
      <w:r w:rsidRPr="00CF7104">
        <w:rPr>
          <w:bCs/>
          <w:lang w:val="nl-NL"/>
        </w:rPr>
        <w:t>gi</w:t>
      </w:r>
      <w:r w:rsidRPr="00CF7104">
        <w:rPr>
          <w:bCs/>
          <w:lang w:val="vi-VN"/>
        </w:rPr>
        <w:t>áo dục mầm non</w:t>
      </w:r>
      <w:r w:rsidRPr="00CF7104">
        <w:rPr>
          <w:lang w:val="vi-VN"/>
        </w:rPr>
        <w:t xml:space="preserve"> dân lập, tư thục được hưởng hỗ trợ tính theo định mức </w:t>
      </w:r>
      <w:r w:rsidR="004900D5" w:rsidRPr="005D2C40">
        <w:rPr>
          <w:lang w:val="vi-VN"/>
        </w:rPr>
        <w:t xml:space="preserve">quy định đối với </w:t>
      </w:r>
      <w:r w:rsidRPr="00CF7104">
        <w:rPr>
          <w:lang w:val="vi-VN"/>
        </w:rPr>
        <w:t xml:space="preserve">các cơ sở </w:t>
      </w:r>
      <w:r w:rsidRPr="00CF7104">
        <w:rPr>
          <w:bCs/>
          <w:lang w:val="nl-NL"/>
        </w:rPr>
        <w:t>gi</w:t>
      </w:r>
      <w:r w:rsidRPr="00CF7104">
        <w:rPr>
          <w:bCs/>
          <w:lang w:val="vi-VN"/>
        </w:rPr>
        <w:t>áo dục mầm non</w:t>
      </w:r>
      <w:r w:rsidR="004900D5">
        <w:rPr>
          <w:lang w:val="vi-VN"/>
        </w:rPr>
        <w:t xml:space="preserve"> công lập</w:t>
      </w:r>
      <w:r w:rsidR="003B174F" w:rsidRPr="005D2C40">
        <w:rPr>
          <w:lang w:val="vi-VN"/>
        </w:rPr>
        <w:t xml:space="preserve"> hiện hành</w:t>
      </w:r>
      <w:r w:rsidR="003B174F">
        <w:rPr>
          <w:lang w:val="vi-VN"/>
        </w:rPr>
        <w:t>;</w:t>
      </w:r>
      <w:r w:rsidRPr="00CF7104">
        <w:rPr>
          <w:lang w:val="vi-VN"/>
        </w:rPr>
        <w:t xml:space="preserve"> </w:t>
      </w:r>
    </w:p>
    <w:p w:rsidR="00325660" w:rsidRPr="00CF7104" w:rsidRDefault="00325660" w:rsidP="00627131">
      <w:pPr>
        <w:spacing w:after="120"/>
        <w:ind w:firstLine="709"/>
        <w:jc w:val="both"/>
        <w:rPr>
          <w:lang w:val="vi-VN"/>
        </w:rPr>
      </w:pPr>
      <w:r>
        <w:rPr>
          <w:lang w:val="vi-VN"/>
        </w:rPr>
        <w:t>c)</w:t>
      </w:r>
      <w:r w:rsidRPr="00CF7104">
        <w:rPr>
          <w:lang w:val="vi-VN"/>
        </w:rPr>
        <w:t xml:space="preserve"> Thời gian hỗ trợ tính theo số tháng dạy thực tế, nhưng không quá 9 tháng/năm học. </w:t>
      </w:r>
      <w:r w:rsidRPr="00CF7104">
        <w:rPr>
          <w:lang w:val="nl-NL"/>
        </w:rPr>
        <w:t>Trường hợp dạy dưới 15 ngày trong 01 tháng thì được tính ½ tháng; trường hợp từ 15 ngày trở lên thì tính tròn 01 tháng.</w:t>
      </w:r>
    </w:p>
    <w:p w:rsidR="00577AF2" w:rsidRPr="00F55C44" w:rsidRDefault="00325660" w:rsidP="00577AF2">
      <w:pPr>
        <w:spacing w:after="120"/>
        <w:ind w:firstLine="709"/>
        <w:jc w:val="both"/>
        <w:rPr>
          <w:lang w:val="vi-VN"/>
        </w:rPr>
      </w:pPr>
      <w:r w:rsidRPr="00CF7104">
        <w:rPr>
          <w:b/>
          <w:lang w:val="nl-NL"/>
        </w:rPr>
        <w:t xml:space="preserve">Điều 3. Nguồn kinh phí thực hiện: </w:t>
      </w:r>
      <w:r w:rsidR="00577AF2" w:rsidRPr="00F55C44">
        <w:rPr>
          <w:lang w:val="vi-VN"/>
        </w:rPr>
        <w:t>Từ nguồn ngân sách địa phương theo phân cấp ngân sách hiện hành; nguồn xã hội hóa và các nguồn huy động hợp pháp khác.</w:t>
      </w:r>
    </w:p>
    <w:p w:rsidR="00325660" w:rsidRDefault="00325660" w:rsidP="00627131">
      <w:pPr>
        <w:spacing w:after="120"/>
        <w:ind w:firstLine="709"/>
        <w:jc w:val="both"/>
        <w:rPr>
          <w:lang w:val="vi-VN"/>
        </w:rPr>
      </w:pPr>
      <w:r w:rsidRPr="00CF7104">
        <w:rPr>
          <w:b/>
          <w:lang w:val="vi-VN"/>
        </w:rPr>
        <w:t xml:space="preserve">Điều 4. </w:t>
      </w:r>
      <w:r w:rsidR="00F52429" w:rsidRPr="00A54379">
        <w:rPr>
          <w:lang w:val="vi-VN"/>
        </w:rPr>
        <w:t>Nghị quyết này thay thế Nghị quyết số 07/2021/NQ-HĐND ngày 02 tháng 7 năm 2021 của HĐND tỉnh quy định mức hỗ trợ đối với</w:t>
      </w:r>
      <w:r w:rsidR="00F52429">
        <w:rPr>
          <w:b/>
          <w:lang w:val="vi-VN"/>
        </w:rPr>
        <w:t xml:space="preserve"> </w:t>
      </w:r>
      <w:r w:rsidR="00F52429" w:rsidRPr="00CF7104">
        <w:rPr>
          <w:bCs/>
          <w:lang w:val="nl-NL"/>
        </w:rPr>
        <w:t>cơ sở gi</w:t>
      </w:r>
      <w:r w:rsidR="00F52429" w:rsidRPr="00CF7104">
        <w:rPr>
          <w:bCs/>
          <w:lang w:val="vi-VN"/>
        </w:rPr>
        <w:t xml:space="preserve">áo dục mầm non </w:t>
      </w:r>
      <w:r w:rsidR="00F52429" w:rsidRPr="00CF7104">
        <w:rPr>
          <w:bCs/>
          <w:lang w:val="nl-NL"/>
        </w:rPr>
        <w:t xml:space="preserve">thuộc loại hình dân lập, tư thục ở </w:t>
      </w:r>
      <w:r w:rsidR="00F52429">
        <w:rPr>
          <w:bCs/>
          <w:lang w:val="nl-NL"/>
        </w:rPr>
        <w:t>địa bàn có</w:t>
      </w:r>
      <w:r w:rsidR="00F52429" w:rsidRPr="00CF7104">
        <w:rPr>
          <w:bCs/>
          <w:lang w:val="nl-NL"/>
        </w:rPr>
        <w:t xml:space="preserve"> khu công nghiệp, tỉnh Bình Phước từ năm học </w:t>
      </w:r>
      <w:r w:rsidR="00F52429">
        <w:rPr>
          <w:bCs/>
          <w:lang w:val="nl-NL"/>
        </w:rPr>
        <w:t>2021</w:t>
      </w:r>
      <w:r w:rsidR="00F52429">
        <w:rPr>
          <w:bCs/>
          <w:lang w:val="vi-VN"/>
        </w:rPr>
        <w:t xml:space="preserve">-2022 đến năm 2024 – </w:t>
      </w:r>
      <w:r w:rsidR="00F52429">
        <w:rPr>
          <w:bCs/>
          <w:lang w:val="nl-NL"/>
        </w:rPr>
        <w:t>2025</w:t>
      </w:r>
      <w:r w:rsidR="00F52429">
        <w:rPr>
          <w:bCs/>
          <w:lang w:val="vi-VN"/>
        </w:rPr>
        <w:t xml:space="preserve">. </w:t>
      </w:r>
      <w:r w:rsidRPr="00CF7104">
        <w:rPr>
          <w:lang w:val="vi-VN"/>
        </w:rPr>
        <w:t>Giao U</w:t>
      </w:r>
      <w:r w:rsidRPr="005D2C40">
        <w:rPr>
          <w:lang w:val="vi-VN"/>
        </w:rPr>
        <w:t>ỷ ban nhân dân</w:t>
      </w:r>
      <w:r w:rsidRPr="00CF7104">
        <w:rPr>
          <w:lang w:val="vi-VN"/>
        </w:rPr>
        <w:t xml:space="preserve"> tỉnh tổ chức thực hiện; giao Thường trực H</w:t>
      </w:r>
      <w:r w:rsidRPr="005D2C40">
        <w:rPr>
          <w:lang w:val="vi-VN"/>
        </w:rPr>
        <w:t>ội đồng nhân dân</w:t>
      </w:r>
      <w:r w:rsidRPr="00CF7104">
        <w:rPr>
          <w:lang w:val="vi-VN"/>
        </w:rPr>
        <w:t xml:space="preserve"> tỉnh, các Ban của H</w:t>
      </w:r>
      <w:r w:rsidRPr="005D2C40">
        <w:rPr>
          <w:lang w:val="vi-VN"/>
        </w:rPr>
        <w:t>ội đồng nhân dân</w:t>
      </w:r>
      <w:r w:rsidRPr="00CF7104">
        <w:rPr>
          <w:lang w:val="vi-VN"/>
        </w:rPr>
        <w:t xml:space="preserve"> tỉnh, </w:t>
      </w:r>
      <w:r>
        <w:rPr>
          <w:lang w:val="vi-VN"/>
        </w:rPr>
        <w:t xml:space="preserve">các </w:t>
      </w:r>
      <w:r w:rsidRPr="00CF7104">
        <w:rPr>
          <w:lang w:val="vi-VN"/>
        </w:rPr>
        <w:t xml:space="preserve">Tổ </w:t>
      </w:r>
      <w:r w:rsidRPr="005D2C40">
        <w:rPr>
          <w:lang w:val="vi-VN"/>
        </w:rPr>
        <w:t>đ</w:t>
      </w:r>
      <w:r w:rsidRPr="00CF7104">
        <w:rPr>
          <w:lang w:val="vi-VN"/>
        </w:rPr>
        <w:t>ại biểu H</w:t>
      </w:r>
      <w:r w:rsidRPr="005D2C40">
        <w:rPr>
          <w:lang w:val="vi-VN"/>
        </w:rPr>
        <w:t>ội đồng nhân dân</w:t>
      </w:r>
      <w:r w:rsidRPr="00CF7104">
        <w:rPr>
          <w:lang w:val="vi-VN"/>
        </w:rPr>
        <w:t xml:space="preserve"> tỉnh và các</w:t>
      </w:r>
      <w:r w:rsidRPr="005D2C40">
        <w:rPr>
          <w:lang w:val="vi-VN"/>
        </w:rPr>
        <w:t xml:space="preserve"> </w:t>
      </w:r>
      <w:r w:rsidRPr="00CF7104">
        <w:rPr>
          <w:lang w:val="vi-VN"/>
        </w:rPr>
        <w:t>đại biểu H</w:t>
      </w:r>
      <w:r w:rsidRPr="005D2C40">
        <w:rPr>
          <w:lang w:val="vi-VN"/>
        </w:rPr>
        <w:t>ội đồng nhân dân</w:t>
      </w:r>
      <w:r>
        <w:rPr>
          <w:lang w:val="vi-VN"/>
        </w:rPr>
        <w:t xml:space="preserve"> </w:t>
      </w:r>
      <w:r w:rsidRPr="00CF7104">
        <w:rPr>
          <w:lang w:val="vi-VN"/>
        </w:rPr>
        <w:t>tỉnh giám sát việc thực hiện.</w:t>
      </w:r>
    </w:p>
    <w:p w:rsidR="00325660" w:rsidRPr="00CF7104" w:rsidRDefault="00325660" w:rsidP="00627131">
      <w:pPr>
        <w:widowControl w:val="0"/>
        <w:autoSpaceDE w:val="0"/>
        <w:autoSpaceDN w:val="0"/>
        <w:adjustRightInd w:val="0"/>
        <w:spacing w:after="120"/>
        <w:ind w:firstLine="709"/>
        <w:jc w:val="both"/>
        <w:rPr>
          <w:b/>
          <w:lang w:val="nl-NL"/>
        </w:rPr>
      </w:pPr>
      <w:r w:rsidRPr="00CF7104">
        <w:rPr>
          <w:lang w:val="vi-VN"/>
        </w:rPr>
        <w:t>Nghị quyết này được H</w:t>
      </w:r>
      <w:r w:rsidRPr="005D2C40">
        <w:rPr>
          <w:lang w:val="vi-VN"/>
        </w:rPr>
        <w:t>ội đồng nhân dân</w:t>
      </w:r>
      <w:r w:rsidRPr="00CF7104">
        <w:rPr>
          <w:lang w:val="vi-VN"/>
        </w:rPr>
        <w:t xml:space="preserve"> tỉnh Bình Phước khóa</w:t>
      </w:r>
      <w:r w:rsidRPr="005D2C40">
        <w:rPr>
          <w:lang w:val="vi-VN"/>
        </w:rPr>
        <w:t xml:space="preserve"> X</w:t>
      </w:r>
      <w:r w:rsidRPr="00CF7104">
        <w:rPr>
          <w:lang w:val="vi-VN"/>
        </w:rPr>
        <w:t xml:space="preserve">, kỳ họp </w:t>
      </w:r>
      <w:r w:rsidR="00265E2E">
        <w:rPr>
          <w:lang w:val="vi-VN"/>
        </w:rPr>
        <w:t>giữa năm 2025</w:t>
      </w:r>
      <w:r w:rsidRPr="00CF7104">
        <w:rPr>
          <w:lang w:val="vi-VN"/>
        </w:rPr>
        <w:t xml:space="preserve">, thông </w:t>
      </w:r>
      <w:r w:rsidR="003B174F">
        <w:rPr>
          <w:lang w:val="vi-VN"/>
        </w:rPr>
        <w:t>qua ngày…    tháng …   năm 2025</w:t>
      </w:r>
      <w:r w:rsidRPr="00CF7104">
        <w:rPr>
          <w:lang w:val="vi-VN"/>
        </w:rPr>
        <w:t xml:space="preserve"> và có hiệu lực kể từ ngày…   tháng…  năm </w:t>
      </w:r>
      <w:r w:rsidR="003B174F">
        <w:rPr>
          <w:lang w:val="vi-VN"/>
        </w:rPr>
        <w:t>2025</w:t>
      </w:r>
      <w:r w:rsidRPr="00CF7104">
        <w:t>./.</w:t>
      </w:r>
    </w:p>
    <w:tbl>
      <w:tblPr>
        <w:tblW w:w="9588" w:type="dxa"/>
        <w:tblBorders>
          <w:top w:val="nil"/>
          <w:bottom w:val="nil"/>
          <w:insideH w:val="nil"/>
          <w:insideV w:val="nil"/>
        </w:tblBorders>
        <w:tblCellMar>
          <w:left w:w="0" w:type="dxa"/>
          <w:right w:w="0" w:type="dxa"/>
        </w:tblCellMar>
        <w:tblLook w:val="04A0" w:firstRow="1" w:lastRow="0" w:firstColumn="1" w:lastColumn="0" w:noHBand="0" w:noVBand="1"/>
      </w:tblPr>
      <w:tblGrid>
        <w:gridCol w:w="5353"/>
        <w:gridCol w:w="4235"/>
      </w:tblGrid>
      <w:tr w:rsidR="00325660" w:rsidRPr="00A323E4" w:rsidTr="00CF6441">
        <w:trPr>
          <w:trHeight w:val="3597"/>
        </w:trPr>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rsidR="00325660" w:rsidRPr="00E61BA6" w:rsidRDefault="00325660" w:rsidP="00CF6441">
            <w:pPr>
              <w:spacing w:line="240" w:lineRule="exact"/>
              <w:rPr>
                <w:lang w:val="nl-NL"/>
              </w:rPr>
            </w:pPr>
          </w:p>
          <w:p w:rsidR="00325660" w:rsidRPr="00042E78" w:rsidRDefault="00325660" w:rsidP="00CF6441">
            <w:pPr>
              <w:spacing w:line="240" w:lineRule="exact"/>
              <w:rPr>
                <w:sz w:val="22"/>
                <w:lang w:val="nl-NL"/>
              </w:rPr>
            </w:pPr>
            <w:r w:rsidRPr="00E8113D">
              <w:rPr>
                <w:b/>
                <w:bCs/>
                <w:i/>
                <w:iCs/>
                <w:sz w:val="24"/>
                <w:lang w:val="vi-VN"/>
              </w:rPr>
              <w:t>Nơi nhận:</w:t>
            </w:r>
            <w:r w:rsidRPr="00A323E4">
              <w:rPr>
                <w:b/>
                <w:bCs/>
                <w:i/>
                <w:iCs/>
                <w:lang w:val="vi-VN"/>
              </w:rPr>
              <w:br/>
            </w:r>
            <w:r w:rsidRPr="00042E78">
              <w:rPr>
                <w:sz w:val="22"/>
                <w:szCs w:val="22"/>
                <w:lang w:val="vi-VN"/>
              </w:rPr>
              <w:t xml:space="preserve">- </w:t>
            </w:r>
            <w:r w:rsidRPr="00042E78">
              <w:rPr>
                <w:sz w:val="22"/>
                <w:szCs w:val="22"/>
                <w:shd w:val="solid" w:color="FFFFFF" w:fill="auto"/>
                <w:lang w:val="vi-VN"/>
              </w:rPr>
              <w:t>Ủy ban</w:t>
            </w:r>
            <w:r w:rsidRPr="00042E78">
              <w:rPr>
                <w:sz w:val="22"/>
                <w:szCs w:val="22"/>
                <w:lang w:val="vi-VN"/>
              </w:rPr>
              <w:t xml:space="preserve"> thường vụ Quốc hội, Chính phủ; </w:t>
            </w:r>
            <w:r w:rsidRPr="00042E78">
              <w:rPr>
                <w:sz w:val="22"/>
                <w:szCs w:val="22"/>
                <w:lang w:val="vi-VN"/>
              </w:rPr>
              <w:br/>
              <w:t xml:space="preserve">- </w:t>
            </w:r>
            <w:r w:rsidRPr="00042E78">
              <w:rPr>
                <w:sz w:val="22"/>
                <w:szCs w:val="22"/>
                <w:lang w:val="nl-NL"/>
              </w:rPr>
              <w:t>Văn phòng Quốc hội, Văn phòng Chính phủ,</w:t>
            </w:r>
          </w:p>
          <w:p w:rsidR="00325660" w:rsidRPr="00042E78" w:rsidRDefault="00325660" w:rsidP="00CF6441">
            <w:pPr>
              <w:spacing w:line="240" w:lineRule="exact"/>
              <w:rPr>
                <w:sz w:val="22"/>
                <w:lang w:val="nl-NL"/>
              </w:rPr>
            </w:pPr>
            <w:r w:rsidRPr="00042E78">
              <w:rPr>
                <w:sz w:val="22"/>
                <w:szCs w:val="22"/>
                <w:lang w:val="nl-NL"/>
              </w:rPr>
              <w:t xml:space="preserve">  Bộ Tư pháp, Bộ Giáo dục và Đào tạo, Bộ Tài chính;</w:t>
            </w:r>
          </w:p>
          <w:p w:rsidR="00325660" w:rsidRPr="00042E78" w:rsidRDefault="00325660" w:rsidP="00CF6441">
            <w:pPr>
              <w:spacing w:line="240" w:lineRule="exact"/>
              <w:rPr>
                <w:sz w:val="22"/>
                <w:lang w:val="nl-NL"/>
              </w:rPr>
            </w:pPr>
            <w:r w:rsidRPr="00042E78">
              <w:rPr>
                <w:sz w:val="22"/>
                <w:szCs w:val="22"/>
                <w:lang w:val="nl-NL"/>
              </w:rPr>
              <w:t xml:space="preserve">- Cục </w:t>
            </w:r>
            <w:r w:rsidR="001E58AA">
              <w:rPr>
                <w:sz w:val="22"/>
                <w:szCs w:val="22"/>
                <w:lang w:val="nl-NL"/>
              </w:rPr>
              <w:t>KTVB</w:t>
            </w:r>
            <w:r w:rsidR="001E58AA">
              <w:rPr>
                <w:sz w:val="22"/>
                <w:szCs w:val="22"/>
                <w:lang w:val="vi-VN"/>
              </w:rPr>
              <w:t>&amp;QLXL  VPHC</w:t>
            </w:r>
            <w:r w:rsidRPr="00042E78">
              <w:rPr>
                <w:sz w:val="22"/>
                <w:szCs w:val="22"/>
                <w:lang w:val="nl-NL"/>
              </w:rPr>
              <w:t xml:space="preserve"> (Bộ Tư pháp);</w:t>
            </w:r>
            <w:r w:rsidRPr="00042E78">
              <w:rPr>
                <w:sz w:val="22"/>
                <w:szCs w:val="22"/>
                <w:lang w:val="nl-NL"/>
              </w:rPr>
              <w:br/>
            </w:r>
            <w:r w:rsidRPr="00042E78">
              <w:rPr>
                <w:sz w:val="22"/>
                <w:szCs w:val="22"/>
                <w:lang w:val="vi-VN"/>
              </w:rPr>
              <w:t>- TTTU</w:t>
            </w:r>
            <w:r w:rsidRPr="00042E78">
              <w:rPr>
                <w:sz w:val="22"/>
                <w:szCs w:val="22"/>
                <w:lang w:val="nl-NL"/>
              </w:rPr>
              <w:t>,</w:t>
            </w:r>
            <w:r w:rsidRPr="00042E78">
              <w:rPr>
                <w:sz w:val="22"/>
                <w:szCs w:val="22"/>
                <w:lang w:val="vi-VN"/>
              </w:rPr>
              <w:t xml:space="preserve"> TTHĐND, UBND tỉnh, </w:t>
            </w:r>
            <w:r w:rsidRPr="00042E78">
              <w:rPr>
                <w:sz w:val="22"/>
                <w:szCs w:val="22"/>
                <w:lang w:val="nl-NL"/>
              </w:rPr>
              <w:t>BTTU</w:t>
            </w:r>
            <w:r w:rsidRPr="00042E78">
              <w:rPr>
                <w:sz w:val="22"/>
                <w:szCs w:val="22"/>
                <w:lang w:val="vi-VN"/>
              </w:rPr>
              <w:t>BMTTQVN tỉnh;</w:t>
            </w:r>
            <w:r w:rsidRPr="00042E78">
              <w:rPr>
                <w:sz w:val="22"/>
                <w:szCs w:val="22"/>
                <w:lang w:val="vi-VN"/>
              </w:rPr>
              <w:br/>
              <w:t>- Đoàn ĐBQH t</w:t>
            </w:r>
            <w:r w:rsidRPr="00042E78">
              <w:rPr>
                <w:sz w:val="22"/>
                <w:szCs w:val="22"/>
                <w:lang w:val="nl-NL"/>
              </w:rPr>
              <w:t>ỉ</w:t>
            </w:r>
            <w:r w:rsidRPr="00042E78">
              <w:rPr>
                <w:sz w:val="22"/>
                <w:szCs w:val="22"/>
                <w:lang w:val="vi-VN"/>
              </w:rPr>
              <w:t>nh;</w:t>
            </w:r>
          </w:p>
          <w:p w:rsidR="00325660" w:rsidRPr="00E61BA6" w:rsidRDefault="00325660" w:rsidP="006D517E">
            <w:pPr>
              <w:spacing w:line="240" w:lineRule="exact"/>
              <w:rPr>
                <w:sz w:val="22"/>
                <w:lang w:val="nl-NL"/>
              </w:rPr>
            </w:pPr>
            <w:r w:rsidRPr="00042E78">
              <w:rPr>
                <w:sz w:val="22"/>
                <w:szCs w:val="22"/>
                <w:lang w:val="nl-NL"/>
              </w:rPr>
              <w:t>- Các Ban của HĐND tỉnh;</w:t>
            </w:r>
            <w:r w:rsidRPr="00042E78">
              <w:rPr>
                <w:sz w:val="22"/>
                <w:szCs w:val="22"/>
                <w:lang w:val="vi-VN"/>
              </w:rPr>
              <w:br/>
              <w:t>-</w:t>
            </w:r>
            <w:r w:rsidR="003B174F">
              <w:rPr>
                <w:sz w:val="22"/>
                <w:szCs w:val="22"/>
                <w:lang w:val="nl-NL"/>
              </w:rPr>
              <w:t xml:space="preserve"> </w:t>
            </w:r>
            <w:r w:rsidRPr="00042E78">
              <w:rPr>
                <w:sz w:val="22"/>
                <w:szCs w:val="22"/>
                <w:lang w:val="vi-VN"/>
              </w:rPr>
              <w:t>Đại biểu HĐND tỉnh;</w:t>
            </w:r>
            <w:r w:rsidRPr="00042E78">
              <w:rPr>
                <w:sz w:val="22"/>
                <w:szCs w:val="22"/>
                <w:lang w:val="vi-VN"/>
              </w:rPr>
              <w:br/>
              <w:t>- Các cơ quan chuyên môn thuộc UBND t</w:t>
            </w:r>
            <w:r w:rsidRPr="00042E78">
              <w:rPr>
                <w:sz w:val="22"/>
                <w:szCs w:val="22"/>
                <w:lang w:val="nl-NL"/>
              </w:rPr>
              <w:t>ỉ</w:t>
            </w:r>
            <w:r w:rsidRPr="00042E78">
              <w:rPr>
                <w:sz w:val="22"/>
                <w:szCs w:val="22"/>
                <w:lang w:val="vi-VN"/>
              </w:rPr>
              <w:t>nh;</w:t>
            </w:r>
            <w:r w:rsidRPr="00042E78">
              <w:rPr>
                <w:sz w:val="22"/>
                <w:szCs w:val="22"/>
                <w:lang w:val="vi-VN"/>
              </w:rPr>
              <w:br/>
              <w:t xml:space="preserve">- </w:t>
            </w:r>
            <w:r w:rsidR="003B174F">
              <w:rPr>
                <w:sz w:val="22"/>
                <w:szCs w:val="22"/>
                <w:lang w:val="vi-VN"/>
              </w:rPr>
              <w:t>TT</w:t>
            </w:r>
            <w:r w:rsidRPr="00042E78">
              <w:rPr>
                <w:sz w:val="22"/>
                <w:szCs w:val="22"/>
                <w:lang w:val="vi-VN"/>
              </w:rPr>
              <w:t>HĐND, UBND các huyện, thị xã</w:t>
            </w:r>
            <w:r w:rsidRPr="00042E78">
              <w:rPr>
                <w:sz w:val="22"/>
                <w:szCs w:val="22"/>
                <w:lang w:val="nl-NL"/>
              </w:rPr>
              <w:t>, thành phố</w:t>
            </w:r>
            <w:r w:rsidRPr="00042E78">
              <w:rPr>
                <w:sz w:val="22"/>
                <w:szCs w:val="22"/>
                <w:lang w:val="vi-VN"/>
              </w:rPr>
              <w:t>;</w:t>
            </w:r>
            <w:r w:rsidRPr="00042E78">
              <w:rPr>
                <w:sz w:val="22"/>
                <w:szCs w:val="22"/>
                <w:lang w:val="vi-VN"/>
              </w:rPr>
              <w:br/>
              <w:t>- Trung tâm</w:t>
            </w:r>
            <w:r w:rsidRPr="00042E78">
              <w:rPr>
                <w:sz w:val="22"/>
                <w:szCs w:val="22"/>
                <w:lang w:val="nl-NL"/>
              </w:rPr>
              <w:t xml:space="preserve"> </w:t>
            </w:r>
            <w:r w:rsidR="006D517E">
              <w:rPr>
                <w:sz w:val="22"/>
                <w:szCs w:val="22"/>
                <w:lang w:val="nl-NL"/>
              </w:rPr>
              <w:t>Ph</w:t>
            </w:r>
            <w:r w:rsidR="006D517E">
              <w:rPr>
                <w:sz w:val="22"/>
                <w:szCs w:val="22"/>
                <w:lang w:val="vi-VN"/>
              </w:rPr>
              <w:t>ục vụ hành chính công tỉnh</w:t>
            </w:r>
            <w:r w:rsidRPr="00042E78">
              <w:rPr>
                <w:sz w:val="22"/>
                <w:szCs w:val="22"/>
                <w:lang w:val="vi-VN"/>
              </w:rPr>
              <w:t>;</w:t>
            </w:r>
            <w:r w:rsidRPr="00042E78">
              <w:rPr>
                <w:sz w:val="22"/>
                <w:szCs w:val="22"/>
                <w:lang w:val="vi-VN"/>
              </w:rPr>
              <w:br/>
              <w:t xml:space="preserve">- LĐVP, </w:t>
            </w:r>
            <w:r w:rsidR="003B174F">
              <w:rPr>
                <w:sz w:val="22"/>
                <w:szCs w:val="22"/>
                <w:lang w:val="vi-VN"/>
              </w:rPr>
              <w:t>các phòng chức năng</w:t>
            </w:r>
            <w:r w:rsidRPr="00042E78">
              <w:rPr>
                <w:sz w:val="22"/>
                <w:szCs w:val="22"/>
                <w:lang w:val="vi-VN"/>
              </w:rPr>
              <w:t>;</w:t>
            </w:r>
            <w:r w:rsidRPr="00042E78">
              <w:rPr>
                <w:sz w:val="22"/>
                <w:szCs w:val="22"/>
                <w:lang w:val="vi-VN"/>
              </w:rPr>
              <w:br/>
              <w:t>- Lưu: VT.</w:t>
            </w:r>
          </w:p>
        </w:tc>
        <w:tc>
          <w:tcPr>
            <w:tcW w:w="4235" w:type="dxa"/>
            <w:tcBorders>
              <w:top w:val="nil"/>
              <w:left w:val="nil"/>
              <w:bottom w:val="nil"/>
              <w:right w:val="nil"/>
              <w:tl2br w:val="nil"/>
              <w:tr2bl w:val="nil"/>
            </w:tcBorders>
            <w:shd w:val="clear" w:color="auto" w:fill="auto"/>
            <w:tcMar>
              <w:top w:w="0" w:type="dxa"/>
              <w:left w:w="108" w:type="dxa"/>
              <w:bottom w:w="0" w:type="dxa"/>
              <w:right w:w="108" w:type="dxa"/>
            </w:tcMar>
          </w:tcPr>
          <w:p w:rsidR="00325660" w:rsidRPr="00A323E4" w:rsidRDefault="00325660" w:rsidP="00CF6441">
            <w:pPr>
              <w:spacing w:before="120"/>
              <w:jc w:val="center"/>
            </w:pPr>
            <w:r w:rsidRPr="00E61BA6">
              <w:rPr>
                <w:b/>
                <w:bCs/>
                <w:lang w:val="nl-NL"/>
              </w:rPr>
              <w:t xml:space="preserve">         </w:t>
            </w:r>
            <w:r w:rsidRPr="00A323E4">
              <w:rPr>
                <w:b/>
                <w:bCs/>
                <w:lang w:val="vi-VN"/>
              </w:rPr>
              <w:t>CHỦ TỊC</w:t>
            </w:r>
            <w:r w:rsidRPr="00A323E4">
              <w:rPr>
                <w:b/>
                <w:bCs/>
              </w:rPr>
              <w:t>H</w:t>
            </w:r>
            <w:r w:rsidRPr="00A323E4">
              <w:rPr>
                <w:b/>
                <w:bCs/>
              </w:rPr>
              <w:br/>
            </w:r>
            <w:r>
              <w:rPr>
                <w:b/>
                <w:bCs/>
              </w:rPr>
              <w:t xml:space="preserve">          </w:t>
            </w:r>
            <w:r w:rsidRPr="00A323E4">
              <w:rPr>
                <w:b/>
                <w:bCs/>
              </w:rPr>
              <w:br/>
            </w:r>
            <w:r w:rsidRPr="00A323E4">
              <w:rPr>
                <w:b/>
                <w:bCs/>
              </w:rPr>
              <w:br/>
            </w:r>
            <w:r w:rsidRPr="00A323E4">
              <w:rPr>
                <w:b/>
                <w:bCs/>
              </w:rPr>
              <w:br/>
            </w:r>
            <w:r w:rsidRPr="00A323E4">
              <w:rPr>
                <w:b/>
                <w:bCs/>
              </w:rPr>
              <w:br/>
              <w:t xml:space="preserve"> </w:t>
            </w:r>
          </w:p>
          <w:p w:rsidR="00325660" w:rsidRPr="00A323E4" w:rsidRDefault="00325660" w:rsidP="00CF6441"/>
        </w:tc>
      </w:tr>
    </w:tbl>
    <w:p w:rsidR="00325660" w:rsidRDefault="00325660" w:rsidP="00325660">
      <w:pPr>
        <w:widowControl w:val="0"/>
        <w:autoSpaceDE w:val="0"/>
        <w:autoSpaceDN w:val="0"/>
        <w:adjustRightInd w:val="0"/>
        <w:spacing w:after="120"/>
        <w:ind w:firstLine="709"/>
        <w:jc w:val="both"/>
      </w:pPr>
    </w:p>
    <w:p w:rsidR="00325660" w:rsidRPr="00391C0E" w:rsidRDefault="00325660" w:rsidP="00325660">
      <w:pPr>
        <w:widowControl w:val="0"/>
        <w:autoSpaceDE w:val="0"/>
        <w:autoSpaceDN w:val="0"/>
        <w:adjustRightInd w:val="0"/>
        <w:spacing w:after="120"/>
        <w:ind w:firstLine="709"/>
        <w:jc w:val="both"/>
      </w:pPr>
    </w:p>
    <w:p w:rsidR="00325660" w:rsidRPr="003C6CAA" w:rsidRDefault="00325660" w:rsidP="00325660">
      <w:pPr>
        <w:ind w:firstLine="567"/>
      </w:pPr>
    </w:p>
    <w:p w:rsidR="00325660" w:rsidRPr="003C6CAA" w:rsidRDefault="00325660" w:rsidP="00325660">
      <w:pPr>
        <w:ind w:firstLine="567"/>
      </w:pPr>
    </w:p>
    <w:p w:rsidR="00325660" w:rsidRPr="001D302E" w:rsidRDefault="00325660" w:rsidP="00325660">
      <w:pPr>
        <w:ind w:firstLine="567"/>
        <w:rPr>
          <w:b/>
          <w:bCs/>
          <w:color w:val="0000FF"/>
        </w:rPr>
      </w:pPr>
    </w:p>
    <w:p w:rsidR="00325660" w:rsidRDefault="00325660" w:rsidP="00325660"/>
    <w:p w:rsidR="003D6E77" w:rsidRDefault="003D6E77"/>
    <w:sectPr w:rsidR="003D6E77" w:rsidSect="008971BE">
      <w:headerReference w:type="even" r:id="rId8"/>
      <w:headerReference w:type="default" r:id="rId9"/>
      <w:footerReference w:type="even" r:id="rId10"/>
      <w:footerReference w:type="default" r:id="rId11"/>
      <w:pgSz w:w="11907" w:h="16840" w:code="9"/>
      <w:pgMar w:top="851" w:right="851" w:bottom="851" w:left="1701"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EFF" w:rsidRDefault="00CE4EFF">
      <w:r>
        <w:separator/>
      </w:r>
    </w:p>
  </w:endnote>
  <w:endnote w:type="continuationSeparator" w:id="0">
    <w:p w:rsidR="00CE4EFF" w:rsidRDefault="00CE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78" w:rsidRDefault="00325660" w:rsidP="00154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2E78" w:rsidRDefault="00CE4EFF" w:rsidP="001540B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78" w:rsidRDefault="00CE4EFF" w:rsidP="001540BF">
    <w:pPr>
      <w:pStyle w:val="Footer"/>
      <w:framePr w:wrap="around" w:vAnchor="text" w:hAnchor="margin" w:xAlign="right" w:y="1"/>
      <w:rPr>
        <w:rStyle w:val="PageNumber"/>
      </w:rPr>
    </w:pPr>
  </w:p>
  <w:p w:rsidR="00042E78" w:rsidRDefault="00CE4EFF" w:rsidP="001540BF">
    <w:pPr>
      <w:pStyle w:val="Footer"/>
      <w:framePr w:wrap="around" w:vAnchor="text" w:hAnchor="margin" w:xAlign="center" w:y="1"/>
      <w:ind w:right="360" w:firstLine="360"/>
      <w:rPr>
        <w:rStyle w:val="PageNumber"/>
      </w:rPr>
    </w:pPr>
  </w:p>
  <w:p w:rsidR="00042E78" w:rsidRDefault="00CE4EFF" w:rsidP="001540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EFF" w:rsidRDefault="00CE4EFF">
      <w:r>
        <w:separator/>
      </w:r>
    </w:p>
  </w:footnote>
  <w:footnote w:type="continuationSeparator" w:id="0">
    <w:p w:rsidR="00CE4EFF" w:rsidRDefault="00CE4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78" w:rsidRDefault="00325660" w:rsidP="001540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2E78" w:rsidRDefault="00CE4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78" w:rsidRDefault="00325660" w:rsidP="001540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C40">
      <w:rPr>
        <w:rStyle w:val="PageNumber"/>
        <w:noProof/>
      </w:rPr>
      <w:t>3</w:t>
    </w:r>
    <w:r>
      <w:rPr>
        <w:rStyle w:val="PageNumber"/>
      </w:rPr>
      <w:fldChar w:fldCharType="end"/>
    </w:r>
  </w:p>
  <w:p w:rsidR="00042E78" w:rsidRDefault="00CE4EFF">
    <w:pPr>
      <w:pStyle w:val="Header"/>
      <w:jc w:val="center"/>
    </w:pPr>
  </w:p>
  <w:p w:rsidR="00042E78" w:rsidRDefault="00CE4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60"/>
    <w:rsid w:val="00000C66"/>
    <w:rsid w:val="00035082"/>
    <w:rsid w:val="00083AA5"/>
    <w:rsid w:val="000C60A6"/>
    <w:rsid w:val="0010003D"/>
    <w:rsid w:val="0017180D"/>
    <w:rsid w:val="001E58AA"/>
    <w:rsid w:val="0024439A"/>
    <w:rsid w:val="002608C4"/>
    <w:rsid w:val="00265E2E"/>
    <w:rsid w:val="002C15B4"/>
    <w:rsid w:val="002F212C"/>
    <w:rsid w:val="002F2EAC"/>
    <w:rsid w:val="00325660"/>
    <w:rsid w:val="00335D1E"/>
    <w:rsid w:val="003B174F"/>
    <w:rsid w:val="003D6E77"/>
    <w:rsid w:val="003E351B"/>
    <w:rsid w:val="00445F89"/>
    <w:rsid w:val="004550F3"/>
    <w:rsid w:val="0047262C"/>
    <w:rsid w:val="004900D5"/>
    <w:rsid w:val="004901C8"/>
    <w:rsid w:val="00577AF2"/>
    <w:rsid w:val="005D2C40"/>
    <w:rsid w:val="005F1ACB"/>
    <w:rsid w:val="00627131"/>
    <w:rsid w:val="00645D56"/>
    <w:rsid w:val="0065234E"/>
    <w:rsid w:val="006D517E"/>
    <w:rsid w:val="007D2EE2"/>
    <w:rsid w:val="007F4E57"/>
    <w:rsid w:val="008436D8"/>
    <w:rsid w:val="00895B02"/>
    <w:rsid w:val="008971BE"/>
    <w:rsid w:val="009B1F44"/>
    <w:rsid w:val="00AA1ED1"/>
    <w:rsid w:val="00AA6FE0"/>
    <w:rsid w:val="00AE4E75"/>
    <w:rsid w:val="00B25064"/>
    <w:rsid w:val="00BA1265"/>
    <w:rsid w:val="00C25480"/>
    <w:rsid w:val="00C2767B"/>
    <w:rsid w:val="00CA3444"/>
    <w:rsid w:val="00CB5916"/>
    <w:rsid w:val="00CE4EFF"/>
    <w:rsid w:val="00CF374A"/>
    <w:rsid w:val="00CF6E8D"/>
    <w:rsid w:val="00D511CF"/>
    <w:rsid w:val="00D5679A"/>
    <w:rsid w:val="00D92C16"/>
    <w:rsid w:val="00DB0616"/>
    <w:rsid w:val="00DB3254"/>
    <w:rsid w:val="00E42BCC"/>
    <w:rsid w:val="00EC03D3"/>
    <w:rsid w:val="00F12904"/>
    <w:rsid w:val="00F24E9B"/>
    <w:rsid w:val="00F52429"/>
    <w:rsid w:val="00FD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6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5660"/>
    <w:pPr>
      <w:tabs>
        <w:tab w:val="center" w:pos="4320"/>
        <w:tab w:val="right" w:pos="8640"/>
      </w:tabs>
    </w:pPr>
    <w:rPr>
      <w:rFonts w:ascii=".VnTime" w:hAnsi=".VnTime"/>
      <w:szCs w:val="20"/>
    </w:rPr>
  </w:style>
  <w:style w:type="character" w:customStyle="1" w:styleId="FooterChar">
    <w:name w:val="Footer Char"/>
    <w:basedOn w:val="DefaultParagraphFont"/>
    <w:link w:val="Footer"/>
    <w:rsid w:val="00325660"/>
    <w:rPr>
      <w:rFonts w:ascii=".VnTime" w:eastAsia="Times New Roman" w:hAnsi=".VnTime" w:cs="Times New Roman"/>
      <w:sz w:val="28"/>
      <w:szCs w:val="20"/>
    </w:rPr>
  </w:style>
  <w:style w:type="character" w:styleId="PageNumber">
    <w:name w:val="page number"/>
    <w:basedOn w:val="DefaultParagraphFont"/>
    <w:rsid w:val="00325660"/>
  </w:style>
  <w:style w:type="paragraph" w:styleId="NormalWeb">
    <w:name w:val="Normal (Web)"/>
    <w:basedOn w:val="Normal"/>
    <w:rsid w:val="00325660"/>
    <w:pPr>
      <w:spacing w:before="100" w:beforeAutospacing="1" w:after="100" w:afterAutospacing="1"/>
    </w:pPr>
    <w:rPr>
      <w:sz w:val="24"/>
      <w:szCs w:val="24"/>
    </w:rPr>
  </w:style>
  <w:style w:type="paragraph" w:styleId="Header">
    <w:name w:val="header"/>
    <w:basedOn w:val="Normal"/>
    <w:link w:val="HeaderChar"/>
    <w:uiPriority w:val="99"/>
    <w:rsid w:val="00325660"/>
    <w:pPr>
      <w:tabs>
        <w:tab w:val="center" w:pos="4320"/>
        <w:tab w:val="right" w:pos="8640"/>
      </w:tabs>
    </w:pPr>
    <w:rPr>
      <w:rFonts w:ascii=".VnTime" w:hAnsi=".VnTime"/>
      <w:szCs w:val="20"/>
    </w:rPr>
  </w:style>
  <w:style w:type="character" w:customStyle="1" w:styleId="HeaderChar">
    <w:name w:val="Header Char"/>
    <w:basedOn w:val="DefaultParagraphFont"/>
    <w:link w:val="Header"/>
    <w:uiPriority w:val="99"/>
    <w:rsid w:val="00325660"/>
    <w:rPr>
      <w:rFonts w:ascii=".VnTime" w:eastAsia="Times New Roman" w:hAnsi=".VnTime" w:cs="Times New Roman"/>
      <w:sz w:val="28"/>
      <w:szCs w:val="20"/>
    </w:rPr>
  </w:style>
  <w:style w:type="character" w:customStyle="1" w:styleId="fontstyle01">
    <w:name w:val="fontstyle01"/>
    <w:basedOn w:val="DefaultParagraphFont"/>
    <w:rsid w:val="002608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608C4"/>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6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5660"/>
    <w:pPr>
      <w:tabs>
        <w:tab w:val="center" w:pos="4320"/>
        <w:tab w:val="right" w:pos="8640"/>
      </w:tabs>
    </w:pPr>
    <w:rPr>
      <w:rFonts w:ascii=".VnTime" w:hAnsi=".VnTime"/>
      <w:szCs w:val="20"/>
    </w:rPr>
  </w:style>
  <w:style w:type="character" w:customStyle="1" w:styleId="FooterChar">
    <w:name w:val="Footer Char"/>
    <w:basedOn w:val="DefaultParagraphFont"/>
    <w:link w:val="Footer"/>
    <w:rsid w:val="00325660"/>
    <w:rPr>
      <w:rFonts w:ascii=".VnTime" w:eastAsia="Times New Roman" w:hAnsi=".VnTime" w:cs="Times New Roman"/>
      <w:sz w:val="28"/>
      <w:szCs w:val="20"/>
    </w:rPr>
  </w:style>
  <w:style w:type="character" w:styleId="PageNumber">
    <w:name w:val="page number"/>
    <w:basedOn w:val="DefaultParagraphFont"/>
    <w:rsid w:val="00325660"/>
  </w:style>
  <w:style w:type="paragraph" w:styleId="NormalWeb">
    <w:name w:val="Normal (Web)"/>
    <w:basedOn w:val="Normal"/>
    <w:rsid w:val="00325660"/>
    <w:pPr>
      <w:spacing w:before="100" w:beforeAutospacing="1" w:after="100" w:afterAutospacing="1"/>
    </w:pPr>
    <w:rPr>
      <w:sz w:val="24"/>
      <w:szCs w:val="24"/>
    </w:rPr>
  </w:style>
  <w:style w:type="paragraph" w:styleId="Header">
    <w:name w:val="header"/>
    <w:basedOn w:val="Normal"/>
    <w:link w:val="HeaderChar"/>
    <w:uiPriority w:val="99"/>
    <w:rsid w:val="00325660"/>
    <w:pPr>
      <w:tabs>
        <w:tab w:val="center" w:pos="4320"/>
        <w:tab w:val="right" w:pos="8640"/>
      </w:tabs>
    </w:pPr>
    <w:rPr>
      <w:rFonts w:ascii=".VnTime" w:hAnsi=".VnTime"/>
      <w:szCs w:val="20"/>
    </w:rPr>
  </w:style>
  <w:style w:type="character" w:customStyle="1" w:styleId="HeaderChar">
    <w:name w:val="Header Char"/>
    <w:basedOn w:val="DefaultParagraphFont"/>
    <w:link w:val="Header"/>
    <w:uiPriority w:val="99"/>
    <w:rsid w:val="00325660"/>
    <w:rPr>
      <w:rFonts w:ascii=".VnTime" w:eastAsia="Times New Roman" w:hAnsi=".VnTime" w:cs="Times New Roman"/>
      <w:sz w:val="28"/>
      <w:szCs w:val="20"/>
    </w:rPr>
  </w:style>
  <w:style w:type="character" w:customStyle="1" w:styleId="fontstyle01">
    <w:name w:val="fontstyle01"/>
    <w:basedOn w:val="DefaultParagraphFont"/>
    <w:rsid w:val="002608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608C4"/>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2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uatduonggia.vn/luat-ngan-sach-nha-nuoc-201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cp:revision>
  <dcterms:created xsi:type="dcterms:W3CDTF">2025-05-20T08:44:00Z</dcterms:created>
  <dcterms:modified xsi:type="dcterms:W3CDTF">2025-05-20T09:30:00Z</dcterms:modified>
</cp:coreProperties>
</file>